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2E212" w14:textId="51827286" w:rsidR="00786BA3" w:rsidRPr="00786BA3" w:rsidRDefault="00786BA3" w:rsidP="00786BA3">
      <w:pPr>
        <w:pStyle w:val="3GPPHeader"/>
        <w:spacing w:after="0"/>
        <w:jc w:val="left"/>
        <w:rPr>
          <w:rFonts w:cs="Arial"/>
        </w:rPr>
      </w:pPr>
      <w:r w:rsidRPr="00786BA3">
        <w:rPr>
          <w:rFonts w:cs="Arial"/>
        </w:rPr>
        <w:t xml:space="preserve">3GPP TSG-RAN </w:t>
      </w:r>
      <w:r w:rsidR="00D76F6A" w:rsidRPr="00D76F6A">
        <w:rPr>
          <w:rFonts w:cs="Arial"/>
        </w:rPr>
        <w:t>WG2 Meeting #129</w:t>
      </w:r>
      <w:r w:rsidRPr="00786BA3">
        <w:rPr>
          <w:rFonts w:cs="Arial"/>
        </w:rPr>
        <w:tab/>
        <w:t>R2-2</w:t>
      </w:r>
      <w:r w:rsidR="00CB7284">
        <w:rPr>
          <w:rFonts w:cs="Arial"/>
        </w:rPr>
        <w:t>500132</w:t>
      </w:r>
    </w:p>
    <w:p w14:paraId="7549600B" w14:textId="651FA59C" w:rsidR="0054114D" w:rsidRDefault="00D76F6A" w:rsidP="00786BA3">
      <w:pPr>
        <w:pStyle w:val="3GPPHeader"/>
        <w:spacing w:after="0"/>
        <w:jc w:val="left"/>
        <w:rPr>
          <w:rFonts w:eastAsia="MS Mincho" w:cs="Arial"/>
        </w:rPr>
      </w:pPr>
      <w:bookmarkStart w:id="0" w:name="OLE_LINK171"/>
      <w:r>
        <w:rPr>
          <w:rFonts w:cs="Arial"/>
        </w:rPr>
        <w:t>Athens, Greece,</w:t>
      </w:r>
      <w:bookmarkEnd w:id="0"/>
      <w:r>
        <w:rPr>
          <w:rFonts w:cs="Arial"/>
        </w:rPr>
        <w:t xml:space="preserve"> Feb 17</w:t>
      </w:r>
      <w:r>
        <w:rPr>
          <w:rFonts w:cs="Arial"/>
          <w:vertAlign w:val="superscript"/>
        </w:rPr>
        <w:t>th</w:t>
      </w:r>
      <w:r>
        <w:rPr>
          <w:rFonts w:cs="Arial"/>
        </w:rPr>
        <w:t xml:space="preserve"> - Feb 21</w:t>
      </w:r>
      <w:r>
        <w:rPr>
          <w:rFonts w:cs="Arial"/>
          <w:vertAlign w:val="superscript"/>
        </w:rPr>
        <w:t>st</w:t>
      </w:r>
      <w:r>
        <w:rPr>
          <w:rFonts w:cs="Arial"/>
        </w:rPr>
        <w:t>, 2025</w:t>
      </w:r>
    </w:p>
    <w:p w14:paraId="533C1AAD" w14:textId="2E8D141D" w:rsidR="00365912" w:rsidRDefault="00020288" w:rsidP="0031610F">
      <w:pPr>
        <w:pStyle w:val="3GPPHeader"/>
        <w:jc w:val="left"/>
        <w:rPr>
          <w:rFonts w:cs="Arial"/>
          <w:sz w:val="22"/>
          <w:szCs w:val="22"/>
          <w:lang w:val="en-US"/>
        </w:rPr>
      </w:pPr>
      <w:r>
        <w:rPr>
          <w:rFonts w:eastAsia="MS Mincho" w:cs="Arial"/>
        </w:rPr>
        <w:t xml:space="preserve"> </w:t>
      </w:r>
      <w:r>
        <w:rPr>
          <w:rFonts w:eastAsia="MS Mincho" w:cs="Arial"/>
        </w:rPr>
        <w:tab/>
      </w:r>
    </w:p>
    <w:p w14:paraId="10147740" w14:textId="25D8058B"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2C427F">
        <w:rPr>
          <w:rFonts w:cs="Arial"/>
          <w:sz w:val="22"/>
          <w:szCs w:val="22"/>
          <w:lang w:val="en-US"/>
        </w:rPr>
        <w:t>8</w:t>
      </w:r>
      <w:r w:rsidR="00530A20">
        <w:rPr>
          <w:rFonts w:cs="Arial"/>
          <w:sz w:val="22"/>
          <w:szCs w:val="22"/>
          <w:lang w:val="en-US"/>
        </w:rPr>
        <w:t>.</w:t>
      </w:r>
      <w:r w:rsidR="009E4109">
        <w:rPr>
          <w:rFonts w:cs="Arial"/>
          <w:sz w:val="22"/>
          <w:szCs w:val="22"/>
          <w:lang w:val="en-US"/>
        </w:rPr>
        <w:t>6</w:t>
      </w:r>
      <w:r w:rsidR="002C427F">
        <w:rPr>
          <w:rFonts w:cs="Arial"/>
          <w:sz w:val="22"/>
          <w:szCs w:val="22"/>
          <w:lang w:val="en-US"/>
        </w:rPr>
        <w:t>.</w:t>
      </w:r>
      <w:r w:rsidR="00B67C2C">
        <w:rPr>
          <w:rFonts w:cs="Arial"/>
          <w:sz w:val="22"/>
          <w:szCs w:val="22"/>
          <w:lang w:val="en-US"/>
        </w:rPr>
        <w:t>2</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69427D0C"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786BA3" w:rsidRPr="00786BA3">
        <w:rPr>
          <w:rFonts w:cs="Arial"/>
          <w:sz w:val="22"/>
          <w:szCs w:val="22"/>
        </w:rPr>
        <w:t>Leftover issues on Inter-CU LTM</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424D710F" w14:textId="37DDD48B" w:rsidR="00A821F5" w:rsidRPr="00A821F5" w:rsidRDefault="008F492B" w:rsidP="00941207">
      <w:pPr>
        <w:snapToGrid w:val="0"/>
        <w:spacing w:before="120"/>
      </w:pPr>
      <w:r>
        <w:t>This contribution further discusses</w:t>
      </w:r>
      <w:r w:rsidR="005F618B">
        <w:t xml:space="preserve"> </w:t>
      </w:r>
      <w:r w:rsidR="00C26BC0">
        <w:t>the</w:t>
      </w:r>
      <w:r w:rsidR="00D76F6A">
        <w:t xml:space="preserve"> feasibility of LTM</w:t>
      </w:r>
      <w:r w:rsidR="00FC3A3C">
        <w:t xml:space="preserve"> </w:t>
      </w:r>
      <w:r w:rsidR="00D76F6A">
        <w:t>fast recovery</w:t>
      </w:r>
      <w:r w:rsidR="00FC3A3C">
        <w:t xml:space="preserve"> and some</w:t>
      </w:r>
      <w:r w:rsidR="00C26BC0">
        <w:t xml:space="preserve"> </w:t>
      </w:r>
      <w:r w:rsidR="00D76F6A">
        <w:t xml:space="preserve">other </w:t>
      </w:r>
      <w:r w:rsidR="00C26BC0">
        <w:t>leftover issue</w:t>
      </w:r>
      <w:r w:rsidR="00FC3A3C">
        <w:t>s</w:t>
      </w:r>
      <w:r w:rsidR="00C26BC0">
        <w:t xml:space="preserve"> for inter-CU SA LTM</w:t>
      </w:r>
      <w:r w:rsidR="00B36802">
        <w:t xml:space="preserve">. </w:t>
      </w:r>
    </w:p>
    <w:p w14:paraId="5E65E5B9" w14:textId="073B7FCB" w:rsidR="00BB67DC" w:rsidRDefault="00BB67DC" w:rsidP="007D4A19">
      <w:pPr>
        <w:pStyle w:val="1"/>
        <w:ind w:hanging="792"/>
      </w:pPr>
      <w:r>
        <w:t>Discussion</w:t>
      </w:r>
    </w:p>
    <w:p w14:paraId="7494511C" w14:textId="543B413A" w:rsidR="00786BA3" w:rsidRDefault="005B0E25" w:rsidP="0051481F">
      <w:pPr>
        <w:pStyle w:val="2"/>
      </w:pPr>
      <w:bookmarkStart w:id="1" w:name="OLE_LINK161"/>
      <w:bookmarkStart w:id="2" w:name="OLE_LINK20"/>
      <w:bookmarkStart w:id="3" w:name="OLE_LINK21"/>
      <w:r>
        <w:t>LTM fast recovery</w:t>
      </w:r>
    </w:p>
    <w:p w14:paraId="5E6B9E47" w14:textId="14EB87A5" w:rsidR="005B0E25" w:rsidRDefault="002C1647" w:rsidP="005B0E25">
      <w:r w:rsidRPr="002C1647">
        <w:t>In the last meeting, the security for standalone inter-CU LTM was discussed, and RAN2 sent an LS to SA3 for further discussion on solutions other than RRC configuration between LTM cell switches</w:t>
      </w:r>
      <w:r w:rsidR="005B0E25">
        <w:t>.</w:t>
      </w:r>
    </w:p>
    <w:p w14:paraId="264EB550" w14:textId="54FEB389" w:rsidR="005B0E25" w:rsidRDefault="002C1647" w:rsidP="005B0E25">
      <w:r w:rsidRPr="002C1647">
        <w:t>Regarding fast recovery, RAN2 decided to postpone the discussion until the security solution is finalized. The agreements can be summarized as follows</w:t>
      </w:r>
      <w:r w:rsidR="005B0E25">
        <w:t>:</w:t>
      </w:r>
    </w:p>
    <w:tbl>
      <w:tblPr>
        <w:tblStyle w:val="af8"/>
        <w:tblW w:w="0" w:type="auto"/>
        <w:tblLook w:val="04A0" w:firstRow="1" w:lastRow="0" w:firstColumn="1" w:lastColumn="0" w:noHBand="0" w:noVBand="1"/>
      </w:tblPr>
      <w:tblGrid>
        <w:gridCol w:w="9629"/>
      </w:tblGrid>
      <w:tr w:rsidR="005B0E25" w14:paraId="3F528B37" w14:textId="77777777" w:rsidTr="005B0E25">
        <w:tc>
          <w:tcPr>
            <w:tcW w:w="9629" w:type="dxa"/>
          </w:tcPr>
          <w:p w14:paraId="16D52CA5" w14:textId="77777777" w:rsidR="005B0E25" w:rsidRDefault="005B0E25" w:rsidP="005B0E25">
            <w:pPr>
              <w:pStyle w:val="Agreement"/>
            </w:pPr>
            <w:r>
              <w:t>Reply to SA3 that RAN2 think avoiding RRC configuration between cell switches for subsequent inter-CU LTM is important and it needs to be respected in solution selection.</w:t>
            </w:r>
          </w:p>
          <w:p w14:paraId="1365B161" w14:textId="0C7F9DCB" w:rsidR="005B0E25" w:rsidRDefault="005B0E25" w:rsidP="005B0E25">
            <w:pPr>
              <w:pStyle w:val="Agreement"/>
            </w:pPr>
            <w:r>
              <w:t>RAN2 to postpone the discussion on fast recovery upon inter-CU LTM failure until inter-CU LTM security solution is finalized, if fast recovery is feasible.</w:t>
            </w:r>
          </w:p>
        </w:tc>
      </w:tr>
    </w:tbl>
    <w:p w14:paraId="1788F506" w14:textId="77777777" w:rsidR="005B0E25" w:rsidRDefault="005B0E25" w:rsidP="005B0E25"/>
    <w:p w14:paraId="418A5F50" w14:textId="12F2767C" w:rsidR="002C1647" w:rsidRDefault="0092039F" w:rsidP="005B0E25">
      <w:r w:rsidRPr="0092039F">
        <w:t>The main reason RAN2 postponed the inter-CU fast recovery discussion is that it is highly related to the security solutions. According to the LS sent from RAN2 to SA3, there are at least two alternative solutions:</w:t>
      </w:r>
      <w:r w:rsidR="002C1647">
        <w:t xml:space="preserve"> </w:t>
      </w:r>
    </w:p>
    <w:p w14:paraId="001D73C0" w14:textId="3057517A" w:rsidR="002C1647" w:rsidRDefault="0092039F" w:rsidP="002C1647">
      <w:pPr>
        <w:pStyle w:val="afa"/>
        <w:numPr>
          <w:ilvl w:val="0"/>
          <w:numId w:val="40"/>
        </w:numPr>
      </w:pPr>
      <w:r w:rsidRPr="0092039F">
        <w:t>Pre-configure the security key (</w:t>
      </w:r>
      <w:r>
        <w:t xml:space="preserve">by </w:t>
      </w:r>
      <w:r w:rsidRPr="0092039F">
        <w:t>related information, e.g., NCC value) for each candidate cell in the LTM</w:t>
      </w:r>
      <w:r>
        <w:t>-config</w:t>
      </w:r>
      <w:r w:rsidRPr="0092039F">
        <w:t xml:space="preserve"> and provide it to the UE during the LTM preparation stage.</w:t>
      </w:r>
      <w:r w:rsidR="002C1647">
        <w:t xml:space="preserve"> </w:t>
      </w:r>
    </w:p>
    <w:p w14:paraId="54F0D131" w14:textId="6ABB6FD7" w:rsidR="002C1647" w:rsidRDefault="0092039F" w:rsidP="002C1647">
      <w:pPr>
        <w:pStyle w:val="afa"/>
        <w:numPr>
          <w:ilvl w:val="0"/>
          <w:numId w:val="40"/>
        </w:numPr>
      </w:pPr>
      <w:r w:rsidRPr="0092039F">
        <w:t>Indicate the NCC value in the MAC CE when each LTM cell switch is performed</w:t>
      </w:r>
      <w:r w:rsidR="002C1647">
        <w:t>.</w:t>
      </w:r>
    </w:p>
    <w:p w14:paraId="5CA11CD7" w14:textId="104A3646" w:rsidR="002C1647" w:rsidRDefault="002C1647" w:rsidP="002C1647">
      <w:r>
        <w:t xml:space="preserve">We </w:t>
      </w:r>
      <w:r w:rsidR="0092039F">
        <w:t>understand</w:t>
      </w:r>
      <w:r>
        <w:t xml:space="preserve"> that if the MAC-CE solution is finally adopted, it </w:t>
      </w:r>
      <w:r w:rsidR="0092039F">
        <w:t>will be</w:t>
      </w:r>
      <w:r>
        <w:t xml:space="preserve"> nearly impossible to support </w:t>
      </w:r>
      <w:r w:rsidR="0092039F">
        <w:t>i</w:t>
      </w:r>
      <w:r>
        <w:t xml:space="preserve">nter-CU LTM fast recovery, as </w:t>
      </w:r>
      <w:r w:rsidR="0092039F">
        <w:t xml:space="preserve">the </w:t>
      </w:r>
      <w:r>
        <w:t>UE cannot receive MAC-CE when</w:t>
      </w:r>
      <w:r w:rsidR="0092039F">
        <w:t xml:space="preserve"> an</w:t>
      </w:r>
      <w:r>
        <w:t xml:space="preserve"> LTM failure happens</w:t>
      </w:r>
      <w:r w:rsidR="0092039F">
        <w:t xml:space="preserve">. </w:t>
      </w:r>
      <w:r w:rsidR="00B7474C" w:rsidRPr="00B7474C">
        <w:t xml:space="preserve">Consequently, the UE will have no opportunity to obtain new security keys </w:t>
      </w:r>
      <w:r w:rsidR="00AA2770">
        <w:t>of</w:t>
      </w:r>
      <w:r w:rsidR="00B7474C" w:rsidRPr="00B7474C">
        <w:t xml:space="preserve"> any other candidate cells</w:t>
      </w:r>
      <w:r w:rsidR="00B7474C">
        <w:t>.</w:t>
      </w:r>
    </w:p>
    <w:p w14:paraId="04B8FC0A" w14:textId="0314379F" w:rsidR="0092039F" w:rsidRDefault="0092039F" w:rsidP="002C1647">
      <w:r w:rsidRPr="0092039F">
        <w:rPr>
          <w:b/>
          <w:bCs/>
        </w:rPr>
        <w:t>Observation</w:t>
      </w:r>
      <w:r w:rsidR="000F3B2E">
        <w:rPr>
          <w:b/>
          <w:bCs/>
        </w:rPr>
        <w:t xml:space="preserve"> 1</w:t>
      </w:r>
      <w:r w:rsidRPr="0092039F">
        <w:rPr>
          <w:b/>
          <w:bCs/>
        </w:rPr>
        <w:t xml:space="preserve">: The LTM fast recovery solution for inter-CU LTM is related to the solution of security update. If MAC-CE solution is finally adopted, </w:t>
      </w:r>
      <w:r w:rsidR="00B7474C" w:rsidRPr="00B7474C">
        <w:rPr>
          <w:b/>
          <w:bCs/>
        </w:rPr>
        <w:t xml:space="preserve">the UE cannot obtain the security key </w:t>
      </w:r>
      <w:r w:rsidR="0073422A">
        <w:rPr>
          <w:b/>
          <w:bCs/>
        </w:rPr>
        <w:t>of</w:t>
      </w:r>
      <w:r w:rsidR="00B7474C" w:rsidRPr="00B7474C">
        <w:rPr>
          <w:b/>
          <w:bCs/>
        </w:rPr>
        <w:t xml:space="preserve"> other candidate cells when an LTM failure occurs.</w:t>
      </w:r>
    </w:p>
    <w:p w14:paraId="7D2407E9" w14:textId="0FD72045" w:rsidR="00063167" w:rsidRDefault="00C853F2" w:rsidP="00063167">
      <w:pPr>
        <w:jc w:val="left"/>
      </w:pPr>
      <w:r>
        <w:t xml:space="preserve">The support of </w:t>
      </w:r>
      <w:r w:rsidR="0006518B">
        <w:t>fast recovery is beneficial to the interruption</w:t>
      </w:r>
      <w:r>
        <w:t xml:space="preserve"> reduction</w:t>
      </w:r>
      <w:r w:rsidR="0006518B">
        <w:t xml:space="preserve"> when the failure </w:t>
      </w:r>
      <w:r>
        <w:t>occur</w:t>
      </w:r>
      <w:r w:rsidR="0006518B">
        <w:t>s</w:t>
      </w:r>
      <w:r>
        <w:t>. W</w:t>
      </w:r>
      <w:r w:rsidR="0006518B">
        <w:t>e see</w:t>
      </w:r>
      <w:r w:rsidR="0016425D" w:rsidRPr="0016425D">
        <w:t xml:space="preserve"> one aspect that the LTM candidate list also includes intra-CU candidate cells, as shown in Figure 1. For these intra-CU candidate cells, there is no security update issue for fast recovery, and the legacy rules of intra-CU LTM fast recovery still apply.</w:t>
      </w:r>
    </w:p>
    <w:p w14:paraId="1654872D" w14:textId="65ACDE0A" w:rsidR="00B7474C" w:rsidRDefault="00063167" w:rsidP="00063167">
      <w:pPr>
        <w:jc w:val="center"/>
      </w:pPr>
      <w:r>
        <w:lastRenderedPageBreak/>
        <w:br/>
      </w:r>
      <w:r w:rsidR="00997B53">
        <w:object w:dxaOrig="5364" w:dyaOrig="4080" w14:anchorId="063CC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15pt;height:204pt" o:ole="">
            <v:imagedata r:id="rId12" o:title=""/>
          </v:shape>
          <o:OLEObject Type="Embed" ProgID="Visio.Drawing.15" ShapeID="_x0000_i1025" DrawAspect="Content" ObjectID="_1800450299" r:id="rId13"/>
        </w:object>
      </w:r>
    </w:p>
    <w:p w14:paraId="1E3F68A1" w14:textId="5FDB0ED8" w:rsidR="007950CF" w:rsidRPr="005B0E25" w:rsidRDefault="00063167" w:rsidP="00063167">
      <w:pPr>
        <w:jc w:val="center"/>
      </w:pPr>
      <w:r>
        <w:rPr>
          <w:rFonts w:hint="eastAsia"/>
        </w:rPr>
        <w:t>Figure</w:t>
      </w:r>
      <w:r>
        <w:t xml:space="preserve"> 1 The CUs of candidate cells of inter-CU LTM configuration</w:t>
      </w:r>
    </w:p>
    <w:p w14:paraId="54BA8F7E" w14:textId="29DC8CCB" w:rsidR="00C02363" w:rsidRDefault="00063167" w:rsidP="00786BA3">
      <w:pPr>
        <w:rPr>
          <w:rFonts w:cs="Arial"/>
        </w:rPr>
      </w:pPr>
      <w:r w:rsidRPr="00063167">
        <w:t>The only</w:t>
      </w:r>
      <w:r w:rsidR="00C02363">
        <w:t xml:space="preserve"> thing</w:t>
      </w:r>
      <w:r w:rsidRPr="00063167">
        <w:t xml:space="preserve"> is that</w:t>
      </w:r>
      <w:r w:rsidR="00997B53">
        <w:t xml:space="preserve"> </w:t>
      </w:r>
      <w:r w:rsidR="0016425D" w:rsidRPr="0016425D">
        <w:t>the UE needs to know which cell belongs to which CU. In the last meeting, RAN2 agreed to introduce a Rel-19 No-reset-ID in RRC to indicate whether to perform PDCP re-establishment. If the ID is different for the source cell and the target cell, the UE performs PDCP re-establishment, including a security key update. Otherwise, it implies that PDCP re-establishment and security update are not performed</w:t>
      </w:r>
      <w:r w:rsidR="00C02363">
        <w:rPr>
          <w:rFonts w:cs="Arial"/>
        </w:rPr>
        <w:t xml:space="preserve">. </w:t>
      </w:r>
    </w:p>
    <w:p w14:paraId="4228C533" w14:textId="205BEABC" w:rsidR="00E75ABD" w:rsidRDefault="00C02363" w:rsidP="00786BA3">
      <w:pPr>
        <w:rPr>
          <w:rFonts w:cs="Arial"/>
          <w:b/>
          <w:bCs/>
        </w:rPr>
      </w:pPr>
      <w:r w:rsidRPr="009F557A">
        <w:rPr>
          <w:rFonts w:cs="Arial"/>
          <w:b/>
          <w:bCs/>
        </w:rPr>
        <w:t>Observation</w:t>
      </w:r>
      <w:r w:rsidR="000F3B2E">
        <w:rPr>
          <w:rFonts w:cs="Arial"/>
          <w:b/>
          <w:bCs/>
        </w:rPr>
        <w:t xml:space="preserve"> 2</w:t>
      </w:r>
      <w:r w:rsidRPr="009F557A">
        <w:rPr>
          <w:rFonts w:cs="Arial"/>
          <w:b/>
          <w:bCs/>
        </w:rPr>
        <w:t xml:space="preserve">: In inter-CU LTM configuration, </w:t>
      </w:r>
      <w:r w:rsidR="0016425D" w:rsidRPr="0016425D">
        <w:rPr>
          <w:rFonts w:cs="Arial"/>
          <w:b/>
          <w:bCs/>
        </w:rPr>
        <w:t>for</w:t>
      </w:r>
      <w:r w:rsidR="0016425D">
        <w:rPr>
          <w:rFonts w:cs="Arial"/>
          <w:b/>
          <w:bCs/>
        </w:rPr>
        <w:t xml:space="preserve"> the candidate</w:t>
      </w:r>
      <w:r w:rsidR="0016425D" w:rsidRPr="0016425D">
        <w:rPr>
          <w:rFonts w:cs="Arial"/>
          <w:b/>
          <w:bCs/>
        </w:rPr>
        <w:t xml:space="preserve"> cells within the same CU as the source cell, PDCP re-establishment and security update are not performed. The Rel-19 No-reset-ID can be used to identify these candidate cells.</w:t>
      </w:r>
    </w:p>
    <w:p w14:paraId="3054639C" w14:textId="43DA0873" w:rsidR="0016425D" w:rsidRDefault="0006518B" w:rsidP="00786BA3">
      <w:r w:rsidRPr="0006518B">
        <w:t xml:space="preserve">Therefore, fast recovery can be supported for </w:t>
      </w:r>
      <w:r w:rsidR="00C853F2">
        <w:t xml:space="preserve">those </w:t>
      </w:r>
      <w:r w:rsidRPr="0006518B">
        <w:t xml:space="preserve">candidate cells within the same CU as the source cell. Although the concept of "the same CU" may not be </w:t>
      </w:r>
      <w:r w:rsidR="00C853F2">
        <w:t>equal</w:t>
      </w:r>
      <w:r w:rsidRPr="0006518B">
        <w:t xml:space="preserve"> to "</w:t>
      </w:r>
      <w:r w:rsidR="00C853F2">
        <w:t xml:space="preserve">No </w:t>
      </w:r>
      <w:r w:rsidRPr="0006518B">
        <w:t xml:space="preserve">PDCP re-establishment and security update" (the network may indicate PDCP re-establishment and security update </w:t>
      </w:r>
      <w:r w:rsidR="00C853F2">
        <w:t xml:space="preserve">for cell change </w:t>
      </w:r>
      <w:r w:rsidRPr="0006518B">
        <w:t xml:space="preserve">even within the same CU), it is still </w:t>
      </w:r>
      <w:r w:rsidR="00C853F2">
        <w:t>workable</w:t>
      </w:r>
      <w:r w:rsidRPr="0006518B">
        <w:t xml:space="preserve"> to use the Rel-19 No-reset-ID to determine the candidate cells that do not require PDCP re-establishment and security update</w:t>
      </w:r>
      <w:r w:rsidR="00C853F2">
        <w:t>, so that the LTM fast recovery can be supported.</w:t>
      </w:r>
    </w:p>
    <w:p w14:paraId="088F3BDC" w14:textId="647D356D" w:rsidR="0016425D" w:rsidRPr="0016425D" w:rsidRDefault="0016425D" w:rsidP="0016425D">
      <w:pPr>
        <w:rPr>
          <w:b/>
          <w:bCs/>
        </w:rPr>
      </w:pPr>
      <w:r w:rsidRPr="0016425D">
        <w:rPr>
          <w:b/>
          <w:bCs/>
        </w:rPr>
        <w:t>Proposal</w:t>
      </w:r>
      <w:r w:rsidR="000F3B2E">
        <w:rPr>
          <w:b/>
          <w:bCs/>
        </w:rPr>
        <w:t xml:space="preserve"> 1</w:t>
      </w:r>
      <w:r w:rsidRPr="0016425D">
        <w:rPr>
          <w:b/>
          <w:bCs/>
        </w:rPr>
        <w:t>: For inter-CU LTM scenario, the LTM fast recovery is supported for those candidate cells within the same Rel-19 No-reset-ID as the source cell.</w:t>
      </w:r>
    </w:p>
    <w:p w14:paraId="0BD3E85D" w14:textId="79F810BB" w:rsidR="0016425D" w:rsidRPr="009F557A" w:rsidRDefault="0016425D" w:rsidP="00786BA3">
      <w:pPr>
        <w:rPr>
          <w:b/>
          <w:bCs/>
        </w:rPr>
      </w:pPr>
    </w:p>
    <w:p w14:paraId="42845EA5" w14:textId="77777777" w:rsidR="00D76F6A" w:rsidRDefault="00D76F6A" w:rsidP="00D76F6A">
      <w:pPr>
        <w:pStyle w:val="2"/>
      </w:pPr>
      <w:r>
        <w:t xml:space="preserve">The support of </w:t>
      </w:r>
      <w:r>
        <w:rPr>
          <w:rFonts w:hint="eastAsia"/>
        </w:rPr>
        <w:t>R</w:t>
      </w:r>
      <w:r>
        <w:t>ACH-based LTM</w:t>
      </w:r>
    </w:p>
    <w:p w14:paraId="6B2FB249" w14:textId="77777777" w:rsidR="00D76F6A" w:rsidRDefault="00D76F6A" w:rsidP="00D76F6A">
      <w:r>
        <w:t>In the RAN2 #126 meeting, both CG-based RACH-less and DG-based RACH-less procedures were agreed.</w:t>
      </w:r>
    </w:p>
    <w:tbl>
      <w:tblPr>
        <w:tblStyle w:val="af8"/>
        <w:tblW w:w="0" w:type="auto"/>
        <w:tblLook w:val="04A0" w:firstRow="1" w:lastRow="0" w:firstColumn="1" w:lastColumn="0" w:noHBand="0" w:noVBand="1"/>
      </w:tblPr>
      <w:tblGrid>
        <w:gridCol w:w="9629"/>
      </w:tblGrid>
      <w:tr w:rsidR="00D76F6A" w14:paraId="2B2CB5FD" w14:textId="77777777" w:rsidTr="00A20964">
        <w:tc>
          <w:tcPr>
            <w:tcW w:w="9629" w:type="dxa"/>
          </w:tcPr>
          <w:p w14:paraId="1FD78C43" w14:textId="77777777" w:rsidR="00D76F6A" w:rsidRDefault="00D76F6A" w:rsidP="00A20964">
            <w:r>
              <w:rPr>
                <w:rFonts w:cs="Arial"/>
              </w:rPr>
              <w:t>Support CG-based RACH-less and DG-based RACH-less procedures for inter-CU LTM</w:t>
            </w:r>
          </w:p>
        </w:tc>
      </w:tr>
    </w:tbl>
    <w:p w14:paraId="6D4E87F8" w14:textId="77777777" w:rsidR="00D76F6A" w:rsidRDefault="00D76F6A" w:rsidP="00D76F6A">
      <w:r>
        <w:rPr>
          <w:rFonts w:hint="eastAsia"/>
        </w:rPr>
        <w:t>H</w:t>
      </w:r>
      <w:r>
        <w:t>owever, one point that may have been missed is the support of RACH-based LTM in inter-CU scenario. This is also raised by other companies but was not discussed in the last meeting.</w:t>
      </w:r>
    </w:p>
    <w:p w14:paraId="78C325DC" w14:textId="77777777" w:rsidR="00D76F6A" w:rsidRDefault="00D76F6A" w:rsidP="00D76F6A">
      <w:r>
        <w:rPr>
          <w:rFonts w:hint="eastAsia"/>
        </w:rPr>
        <w:t>F</w:t>
      </w:r>
      <w:r>
        <w:t>rom RAN2 perspective, we see no issue to support RACH-based LTM in inter-CU scenario, as it does not bring extra complexity or strict latency requirement for inter-node coordination. This includes both CBRA and CFRA cases.</w:t>
      </w:r>
    </w:p>
    <w:p w14:paraId="719050FF" w14:textId="77777777" w:rsidR="00D76F6A" w:rsidRDefault="00D76F6A" w:rsidP="00D76F6A">
      <w:pPr>
        <w:snapToGrid w:val="0"/>
      </w:pPr>
      <w:r>
        <w:t>Therefore, we propose:</w:t>
      </w:r>
    </w:p>
    <w:p w14:paraId="48802C04" w14:textId="4D11D4B4" w:rsidR="00D76F6A" w:rsidRPr="00584507" w:rsidRDefault="00D76F6A" w:rsidP="00D76F6A">
      <w:pPr>
        <w:snapToGrid w:val="0"/>
        <w:rPr>
          <w:rStyle w:val="ui-provider"/>
        </w:rPr>
      </w:pPr>
      <w:r w:rsidRPr="002F4449">
        <w:rPr>
          <w:b/>
          <w:bCs/>
        </w:rPr>
        <w:t xml:space="preserve">Proposal </w:t>
      </w:r>
      <w:r w:rsidR="000F3B2E">
        <w:rPr>
          <w:b/>
          <w:bCs/>
        </w:rPr>
        <w:t>2</w:t>
      </w:r>
      <w:r w:rsidRPr="002F4449">
        <w:rPr>
          <w:b/>
          <w:bCs/>
        </w:rPr>
        <w:t>:</w:t>
      </w:r>
      <w:r w:rsidRPr="002F4449">
        <w:rPr>
          <w:b/>
          <w:bCs/>
        </w:rPr>
        <w:tab/>
        <w:t>RACH-based inter-CU LTM is supported.</w:t>
      </w:r>
    </w:p>
    <w:p w14:paraId="23B8E005" w14:textId="2598DE49" w:rsidR="001A420C" w:rsidRPr="00205C86" w:rsidRDefault="00C26BC0" w:rsidP="0051481F">
      <w:pPr>
        <w:pStyle w:val="2"/>
      </w:pPr>
      <w:r>
        <w:t xml:space="preserve">Triggering order in </w:t>
      </w:r>
      <w:r w:rsidR="00205C86">
        <w:t>LTM execution</w:t>
      </w:r>
    </w:p>
    <w:p w14:paraId="3018A4C8" w14:textId="4CE23CD2" w:rsidR="00DC50C5" w:rsidRDefault="00A65034" w:rsidP="00DC50C5">
      <w:r w:rsidRPr="00A65034">
        <w:t xml:space="preserve">Regarding the order </w:t>
      </w:r>
      <w:r w:rsidR="00DC50C5">
        <w:rPr>
          <w:rFonts w:hint="eastAsia"/>
        </w:rPr>
        <w:t>o</w:t>
      </w:r>
      <w:r w:rsidR="00DC50C5">
        <w:t xml:space="preserve">f </w:t>
      </w:r>
      <w:r w:rsidR="00F64591" w:rsidRPr="00F64591">
        <w:t>triggering cell switch command and interaction between the source gNB and target gNB</w:t>
      </w:r>
      <w:r w:rsidRPr="00022074">
        <w:t xml:space="preserve">, </w:t>
      </w:r>
      <w:r w:rsidR="00F64591">
        <w:t>In</w:t>
      </w:r>
      <w:r w:rsidR="00DC50C5" w:rsidRPr="00022074">
        <w:t xml:space="preserve"> </w:t>
      </w:r>
      <w:r w:rsidR="00F64591">
        <w:t>Rel-</w:t>
      </w:r>
      <w:r w:rsidR="00DC50C5" w:rsidRPr="00022074">
        <w:t xml:space="preserve">18 LTM, RAN3 clarified that the serving DU may trigger the cell switch command </w:t>
      </w:r>
      <w:r w:rsidR="00205C86">
        <w:t>MAC CE</w:t>
      </w:r>
      <w:r w:rsidR="00205C86" w:rsidRPr="00022074">
        <w:t xml:space="preserve"> </w:t>
      </w:r>
      <w:r w:rsidR="00DC50C5" w:rsidRPr="00022074">
        <w:t>first</w:t>
      </w:r>
      <w:r w:rsidR="00205C86">
        <w:rPr>
          <w:rFonts w:hint="eastAsia"/>
        </w:rPr>
        <w:t>,</w:t>
      </w:r>
      <w:r w:rsidR="00DC50C5" w:rsidRPr="00022074">
        <w:t xml:space="preserve"> or inform the target DU before sending the cell switch command to the UE. </w:t>
      </w:r>
      <w:r w:rsidR="00205C86">
        <w:t xml:space="preserve">In the reply, </w:t>
      </w:r>
      <w:r w:rsidR="00DC50C5" w:rsidRPr="00022074">
        <w:t xml:space="preserve">RAN2 agreed that the former approach (serving DU triggering LTM command first and then informing the target DU) should be the baseline to reduce potential latency for LTM execution. </w:t>
      </w:r>
    </w:p>
    <w:p w14:paraId="3C70FC03" w14:textId="52ED6ED1" w:rsidR="00F52BE2" w:rsidRPr="00F52BE2" w:rsidRDefault="00F52BE2" w:rsidP="00DC50C5">
      <w:pPr>
        <w:rPr>
          <w:b/>
          <w:bCs/>
        </w:rPr>
      </w:pPr>
      <w:r w:rsidRPr="00F52BE2">
        <w:rPr>
          <w:rFonts w:hint="eastAsia"/>
          <w:b/>
          <w:bCs/>
        </w:rPr>
        <w:lastRenderedPageBreak/>
        <w:t>O</w:t>
      </w:r>
      <w:r w:rsidRPr="00F52BE2">
        <w:rPr>
          <w:b/>
          <w:bCs/>
        </w:rPr>
        <w:t>bservation</w:t>
      </w:r>
      <w:r w:rsidR="00F71F6B">
        <w:rPr>
          <w:b/>
          <w:bCs/>
        </w:rPr>
        <w:t xml:space="preserve"> </w:t>
      </w:r>
      <w:r w:rsidR="00FC3A3C">
        <w:rPr>
          <w:b/>
          <w:bCs/>
        </w:rPr>
        <w:t>3</w:t>
      </w:r>
      <w:r w:rsidRPr="00F52BE2">
        <w:rPr>
          <w:b/>
          <w:bCs/>
        </w:rPr>
        <w:t>: In Rel-18 intra-CU LTM, RAN2 confirm</w:t>
      </w:r>
      <w:r w:rsidR="00F113DD">
        <w:rPr>
          <w:b/>
          <w:bCs/>
        </w:rPr>
        <w:t>s</w:t>
      </w:r>
      <w:r w:rsidRPr="00F52BE2">
        <w:rPr>
          <w:b/>
          <w:bCs/>
        </w:rPr>
        <w:t xml:space="preserve"> that serving DU triggering LTM command first and then informing the target DU is the baseline.</w:t>
      </w:r>
    </w:p>
    <w:p w14:paraId="22A36634" w14:textId="43713597" w:rsidR="00DC50C5" w:rsidRPr="00022074" w:rsidRDefault="00DC50C5" w:rsidP="00DC50C5">
      <w:r w:rsidRPr="00022074">
        <w:t>In an intra-CU scenario, the typical latency for the F1 interface is around 10ms for round trip time. This results in approximately 10ms from the source DU informing the target DU</w:t>
      </w:r>
      <w:r w:rsidR="00701A60">
        <w:t xml:space="preserve"> in the same CU</w:t>
      </w:r>
      <w:r w:rsidRPr="00022074">
        <w:t>. The UE requires more than 10ms to perform</w:t>
      </w:r>
      <w:r w:rsidRPr="00F113DD">
        <w:rPr>
          <w:color w:val="000000" w:themeColor="text1"/>
        </w:rPr>
        <w:t xml:space="preserve"> </w:t>
      </w:r>
      <w:r w:rsidR="00F113DD" w:rsidRPr="00F113DD">
        <w:rPr>
          <w:rFonts w:cs="Arial"/>
          <w:bCs/>
          <w:color w:val="000000" w:themeColor="text1"/>
          <w:sz w:val="18"/>
        </w:rPr>
        <w:t>T</w:t>
      </w:r>
      <w:r w:rsidR="00F113DD" w:rsidRPr="00F113DD">
        <w:rPr>
          <w:rFonts w:cs="Arial"/>
          <w:bCs/>
          <w:color w:val="000000" w:themeColor="text1"/>
          <w:sz w:val="18"/>
          <w:vertAlign w:val="subscript"/>
        </w:rPr>
        <w:t>LTM_RRC-processing</w:t>
      </w:r>
      <w:r w:rsidR="00F113DD" w:rsidRPr="00F113DD">
        <w:rPr>
          <w:color w:val="000000" w:themeColor="text1"/>
        </w:rPr>
        <w:t xml:space="preserve"> and</w:t>
      </w:r>
      <w:r w:rsidRPr="00F113DD">
        <w:rPr>
          <w:color w:val="000000" w:themeColor="text1"/>
        </w:rPr>
        <w:t xml:space="preserve"> </w:t>
      </w:r>
      <w:r w:rsidR="00F113DD" w:rsidRPr="00F113DD">
        <w:rPr>
          <w:rFonts w:cs="Arial"/>
          <w:bCs/>
          <w:color w:val="000000" w:themeColor="text1"/>
          <w:sz w:val="18"/>
        </w:rPr>
        <w:t>T</w:t>
      </w:r>
      <w:r w:rsidR="00F113DD" w:rsidRPr="00F113DD">
        <w:rPr>
          <w:rFonts w:cs="Arial"/>
          <w:bCs/>
          <w:color w:val="000000" w:themeColor="text1"/>
          <w:sz w:val="18"/>
          <w:vertAlign w:val="subscript"/>
        </w:rPr>
        <w:t>LTM_processing</w:t>
      </w:r>
      <w:r w:rsidRPr="00F113DD">
        <w:rPr>
          <w:color w:val="000000" w:themeColor="text1"/>
        </w:rPr>
        <w:t>. Th</w:t>
      </w:r>
      <w:r w:rsidRPr="00022074">
        <w:t xml:space="preserve">is time frame allows the network to prepare </w:t>
      </w:r>
      <w:r w:rsidR="00F113DD">
        <w:t xml:space="preserve">well </w:t>
      </w:r>
      <w:r w:rsidRPr="00022074">
        <w:t>before the UE attaches to the target cell.</w:t>
      </w:r>
    </w:p>
    <w:p w14:paraId="1777334B" w14:textId="543A071F" w:rsidR="00F113DD" w:rsidRDefault="00DC50C5" w:rsidP="00DC50C5">
      <w:pPr>
        <w:rPr>
          <w:rFonts w:cs="Arial"/>
        </w:rPr>
      </w:pPr>
      <w:r w:rsidRPr="00022074">
        <w:t xml:space="preserve">However, in an inter-CU scenario, it is worth discussing the latency for the source DU to inform the target DU for the initiation of the LTM </w:t>
      </w:r>
      <w:r w:rsidR="00701A60">
        <w:t>cell switch</w:t>
      </w:r>
      <w:r w:rsidRPr="00022074">
        <w:t xml:space="preserve">. </w:t>
      </w:r>
      <w:r w:rsidR="00F113DD">
        <w:t xml:space="preserve">Typically, the latency over F1 interface is 5ms for one shot, and the latency over Xn interface is 10ms. In the last meeting, RAN2 agreed that </w:t>
      </w:r>
      <w:r w:rsidR="00C6367D">
        <w:rPr>
          <w:rFonts w:cs="Arial"/>
        </w:rPr>
        <w:t>it’s the source DU that triggers the MAC CE and informs the source CU about the target LTM cell. So the signalling is send from Source DU-&gt;Source CU-&gt;Taget CU-&gt;Target DU, totally around 20ms.</w:t>
      </w:r>
    </w:p>
    <w:p w14:paraId="56010179" w14:textId="4F7E3E5B" w:rsidR="00C6367D" w:rsidRDefault="00701A60" w:rsidP="00DC50C5">
      <w:pPr>
        <w:rPr>
          <w:rFonts w:cs="Arial"/>
        </w:rPr>
      </w:pPr>
      <w:r>
        <w:t>F</w:t>
      </w:r>
      <w:r w:rsidR="00C6367D">
        <w:t xml:space="preserve">or UE, </w:t>
      </w:r>
      <w:r w:rsidR="00D66C2E">
        <w:t>the time for Uu interface and MAC-CE decoding is smaller than 4ms. T</w:t>
      </w:r>
      <w:r w:rsidR="00C6367D">
        <w:t xml:space="preserve">he latency of UE to decode ASN.1 </w:t>
      </w:r>
      <w:r w:rsidR="00C6367D">
        <w:rPr>
          <w:rFonts w:cs="Arial"/>
          <w:bCs/>
          <w:color w:val="000000" w:themeColor="text1"/>
          <w:sz w:val="18"/>
        </w:rPr>
        <w:t>T</w:t>
      </w:r>
      <w:r w:rsidR="00C6367D">
        <w:rPr>
          <w:rFonts w:cs="Arial"/>
          <w:bCs/>
          <w:color w:val="000000" w:themeColor="text1"/>
          <w:sz w:val="18"/>
          <w:vertAlign w:val="subscript"/>
        </w:rPr>
        <w:t xml:space="preserve">LTM_RRC-processing </w:t>
      </w:r>
      <w:r w:rsidR="00C6367D" w:rsidRPr="00C6367D">
        <w:rPr>
          <w:rFonts w:cs="Arial"/>
        </w:rPr>
        <w:t>can be saved</w:t>
      </w:r>
      <w:r w:rsidR="001A420B">
        <w:rPr>
          <w:rFonts w:cs="Arial"/>
        </w:rPr>
        <w:t xml:space="preserve"> (</w:t>
      </w:r>
      <w:r>
        <w:rPr>
          <w:rFonts w:cs="Arial"/>
        </w:rPr>
        <w:t xml:space="preserve">reduced </w:t>
      </w:r>
      <w:r w:rsidR="001A420B">
        <w:rPr>
          <w:rFonts w:cs="Arial"/>
        </w:rPr>
        <w:t>to zero)</w:t>
      </w:r>
      <w:r w:rsidR="00C6367D" w:rsidRPr="00C6367D">
        <w:rPr>
          <w:rFonts w:cs="Arial"/>
        </w:rPr>
        <w:t xml:space="preserve"> by UE’s capability </w:t>
      </w:r>
      <w:r w:rsidR="00C6367D" w:rsidRPr="001A420B">
        <w:rPr>
          <w:rFonts w:cs="Arial"/>
          <w:i/>
          <w:iCs/>
        </w:rPr>
        <w:t>ltm-FastProcessingConfig-r18</w:t>
      </w:r>
      <w:r w:rsidR="00C6367D">
        <w:rPr>
          <w:rFonts w:cs="Arial"/>
        </w:rPr>
        <w:t xml:space="preserve"> (</w:t>
      </w:r>
      <w:r w:rsidR="00C6367D" w:rsidRPr="001A420B">
        <w:rPr>
          <w:rFonts w:cs="Arial"/>
        </w:rPr>
        <w:t>FG</w:t>
      </w:r>
      <w:r w:rsidR="001A420B">
        <w:rPr>
          <w:rFonts w:cs="Arial"/>
        </w:rPr>
        <w:t xml:space="preserve"> </w:t>
      </w:r>
      <w:r w:rsidR="00C6367D" w:rsidRPr="001A420B">
        <w:rPr>
          <w:rFonts w:cs="Arial"/>
        </w:rPr>
        <w:t xml:space="preserve">39-6). If UE does not support this capability, the </w:t>
      </w:r>
      <w:r w:rsidR="001A420B" w:rsidRPr="001A420B">
        <w:rPr>
          <w:rFonts w:cs="Arial"/>
        </w:rPr>
        <w:t>latency</w:t>
      </w:r>
      <w:r w:rsidR="00C6367D" w:rsidRPr="00C6367D">
        <w:rPr>
          <w:rFonts w:cs="Arial"/>
        </w:rPr>
        <w:t xml:space="preserve"> is 10ms</w:t>
      </w:r>
      <w:r w:rsidR="00C6367D">
        <w:rPr>
          <w:rFonts w:cs="Arial"/>
        </w:rPr>
        <w:t>. The latency for UE to perform LTM processing (</w:t>
      </w:r>
      <w:r w:rsidR="00C6367D">
        <w:rPr>
          <w:rFonts w:cs="Arial"/>
          <w:bCs/>
          <w:sz w:val="18"/>
          <w:lang w:eastAsia="zh-TW"/>
        </w:rPr>
        <w:t>T</w:t>
      </w:r>
      <w:r w:rsidR="00C6367D">
        <w:rPr>
          <w:rFonts w:cs="Arial"/>
          <w:bCs/>
          <w:sz w:val="18"/>
          <w:vertAlign w:val="subscript"/>
          <w:lang w:eastAsia="zh-TW"/>
        </w:rPr>
        <w:t>LTM_processing</w:t>
      </w:r>
      <w:r w:rsidR="00C6367D">
        <w:rPr>
          <w:rFonts w:cs="Arial"/>
        </w:rPr>
        <w:t>) is also depends on UE’s capability</w:t>
      </w:r>
      <w:r w:rsidR="00C6367D" w:rsidRPr="001A420B">
        <w:rPr>
          <w:rFonts w:cs="Arial"/>
          <w:i/>
          <w:iCs/>
        </w:rPr>
        <w:t xml:space="preserve"> ltm-FastUE-Processing-r18</w:t>
      </w:r>
      <w:r w:rsidR="00C6367D">
        <w:rPr>
          <w:rFonts w:cs="Arial"/>
        </w:rPr>
        <w:t xml:space="preserve"> (FG</w:t>
      </w:r>
      <w:r w:rsidR="001A420B">
        <w:rPr>
          <w:rFonts w:cs="Arial"/>
        </w:rPr>
        <w:t xml:space="preserve"> </w:t>
      </w:r>
      <w:r w:rsidR="00C6367D">
        <w:rPr>
          <w:rFonts w:cs="Arial"/>
        </w:rPr>
        <w:t xml:space="preserve">39-7), which can be 10~20ms for intra frequency and 20~40ms for inter-frequency cell switch. </w:t>
      </w:r>
    </w:p>
    <w:p w14:paraId="313943E5" w14:textId="6954285B" w:rsidR="00C6367D" w:rsidRDefault="00C6367D" w:rsidP="00DC50C5">
      <w:pPr>
        <w:rPr>
          <w:b/>
          <w:bCs/>
        </w:rPr>
      </w:pPr>
      <w:r>
        <w:rPr>
          <w:rFonts w:cs="Arial" w:hint="eastAsia"/>
        </w:rPr>
        <w:t>T</w:t>
      </w:r>
      <w:r>
        <w:rPr>
          <w:rFonts w:cs="Arial"/>
        </w:rPr>
        <w:t xml:space="preserve">herefore, </w:t>
      </w:r>
      <w:r w:rsidR="002474E9" w:rsidRPr="002474E9">
        <w:rPr>
          <w:rFonts w:cs="Arial"/>
        </w:rPr>
        <w:t xml:space="preserve">If the UE supports FG 39-6 and FG 39-7, the </w:t>
      </w:r>
      <w:r w:rsidR="002474E9" w:rsidRPr="009E2677">
        <w:rPr>
          <w:rFonts w:cs="Arial"/>
          <w:u w:val="single"/>
        </w:rPr>
        <w:t>UE's total processing time (</w:t>
      </w:r>
      <w:r w:rsidR="007B0794">
        <w:rPr>
          <w:rFonts w:cs="Arial"/>
          <w:u w:val="single"/>
        </w:rPr>
        <w:t>4+</w:t>
      </w:r>
      <w:r w:rsidR="002474E9" w:rsidRPr="009E2677">
        <w:rPr>
          <w:rFonts w:cs="Arial"/>
          <w:u w:val="single"/>
        </w:rPr>
        <w:t>0+10ms) may be shorter than the latency</w:t>
      </w:r>
      <w:r w:rsidR="003300EA" w:rsidRPr="009E2677">
        <w:rPr>
          <w:rFonts w:cs="Arial"/>
          <w:u w:val="single"/>
        </w:rPr>
        <w:t xml:space="preserve"> f</w:t>
      </w:r>
      <w:r w:rsidR="009E2677">
        <w:rPr>
          <w:rFonts w:cs="Arial"/>
          <w:u w:val="single"/>
        </w:rPr>
        <w:t>rom</w:t>
      </w:r>
      <w:r w:rsidR="003300EA" w:rsidRPr="009E2677">
        <w:rPr>
          <w:rFonts w:cs="Arial"/>
          <w:u w:val="single"/>
        </w:rPr>
        <w:t xml:space="preserve"> source DU to target DU (5+10+5ms)</w:t>
      </w:r>
      <w:r w:rsidR="003300EA">
        <w:rPr>
          <w:rFonts w:cs="Arial"/>
        </w:rPr>
        <w:t xml:space="preserve">, </w:t>
      </w:r>
      <w:r w:rsidR="002474E9" w:rsidRPr="002474E9">
        <w:rPr>
          <w:rFonts w:cs="Arial"/>
        </w:rPr>
        <w:t>potentially leading to the target cell not being well-prepared when the UE</w:t>
      </w:r>
      <w:r w:rsidR="002474E9">
        <w:rPr>
          <w:rFonts w:cs="Arial"/>
        </w:rPr>
        <w:t xml:space="preserve"> </w:t>
      </w:r>
      <w:r w:rsidR="002474E9" w:rsidRPr="002474E9">
        <w:rPr>
          <w:rFonts w:cs="Arial"/>
        </w:rPr>
        <w:t>finishes the LTM</w:t>
      </w:r>
      <w:r w:rsidR="009E2677">
        <w:rPr>
          <w:rFonts w:cs="Arial"/>
        </w:rPr>
        <w:t xml:space="preserve"> processing</w:t>
      </w:r>
      <w:r w:rsidR="003300EA" w:rsidRPr="002474E9">
        <w:rPr>
          <w:rFonts w:cs="Arial"/>
        </w:rPr>
        <w:t xml:space="preserve">. This </w:t>
      </w:r>
      <w:r w:rsidRPr="00022074">
        <w:t>could lead to more interruptions</w:t>
      </w:r>
      <w:r w:rsidR="001A420B">
        <w:t xml:space="preserve"> </w:t>
      </w:r>
      <w:r w:rsidR="003300EA">
        <w:t>(rather than latency) during LTM</w:t>
      </w:r>
      <w:r w:rsidRPr="00022074">
        <w:t>.</w:t>
      </w:r>
      <w:r w:rsidR="003300EA">
        <w:br/>
      </w:r>
      <w:bookmarkStart w:id="4" w:name="OLE_LINK5"/>
      <w:r w:rsidR="003300EA" w:rsidRPr="00701A60">
        <w:rPr>
          <w:b/>
          <w:bCs/>
        </w:rPr>
        <w:t>Observation</w:t>
      </w:r>
      <w:r w:rsidR="004A13C4">
        <w:rPr>
          <w:b/>
          <w:bCs/>
        </w:rPr>
        <w:t xml:space="preserve"> </w:t>
      </w:r>
      <w:r w:rsidR="00FC3A3C">
        <w:rPr>
          <w:b/>
          <w:bCs/>
        </w:rPr>
        <w:t>4</w:t>
      </w:r>
      <w:r w:rsidR="003300EA" w:rsidRPr="00701A60">
        <w:rPr>
          <w:b/>
          <w:bCs/>
        </w:rPr>
        <w:t xml:space="preserve">: </w:t>
      </w:r>
      <w:r w:rsidR="00701A60" w:rsidRPr="00701A60">
        <w:rPr>
          <w:b/>
          <w:bCs/>
        </w:rPr>
        <w:t xml:space="preserve">If </w:t>
      </w:r>
      <w:r w:rsidR="002474E9">
        <w:rPr>
          <w:b/>
          <w:bCs/>
        </w:rPr>
        <w:t xml:space="preserve">the </w:t>
      </w:r>
      <w:r w:rsidR="00701A60">
        <w:rPr>
          <w:b/>
          <w:bCs/>
        </w:rPr>
        <w:t xml:space="preserve">serving DU triggering LTM command first, and </w:t>
      </w:r>
      <w:r w:rsidR="00701A60" w:rsidRPr="00701A60">
        <w:rPr>
          <w:b/>
          <w:bCs/>
        </w:rPr>
        <w:t xml:space="preserve">UE support fast RRC processing and fast LTM processing, the target </w:t>
      </w:r>
      <w:r w:rsidR="002F4449">
        <w:rPr>
          <w:b/>
          <w:bCs/>
        </w:rPr>
        <w:t>DU</w:t>
      </w:r>
      <w:r w:rsidR="00701A60" w:rsidRPr="00701A60">
        <w:rPr>
          <w:b/>
          <w:bCs/>
        </w:rPr>
        <w:t xml:space="preserve"> may not </w:t>
      </w:r>
      <w:r w:rsidR="00701A60">
        <w:rPr>
          <w:b/>
          <w:bCs/>
        </w:rPr>
        <w:t>receive the indication</w:t>
      </w:r>
      <w:r w:rsidR="00511127">
        <w:rPr>
          <w:b/>
          <w:bCs/>
        </w:rPr>
        <w:t xml:space="preserve"> (5+10+5ms)</w:t>
      </w:r>
      <w:r w:rsidR="00701A60">
        <w:rPr>
          <w:b/>
          <w:bCs/>
        </w:rPr>
        <w:t xml:space="preserve"> </w:t>
      </w:r>
      <w:r w:rsidR="00701A60" w:rsidRPr="00701A60">
        <w:rPr>
          <w:b/>
          <w:bCs/>
        </w:rPr>
        <w:t xml:space="preserve">when UE finish the LTM </w:t>
      </w:r>
      <w:r w:rsidR="009E2677">
        <w:rPr>
          <w:b/>
          <w:bCs/>
        </w:rPr>
        <w:t>processing</w:t>
      </w:r>
      <w:r w:rsidR="00511127">
        <w:rPr>
          <w:b/>
          <w:bCs/>
        </w:rPr>
        <w:t xml:space="preserve"> (0+10ms)</w:t>
      </w:r>
      <w:r w:rsidR="00701A60" w:rsidRPr="00701A60">
        <w:rPr>
          <w:b/>
          <w:bCs/>
        </w:rPr>
        <w:t>, which lead to more interruption</w:t>
      </w:r>
      <w:bookmarkEnd w:id="4"/>
      <w:r w:rsidR="00701A60" w:rsidRPr="00701A60">
        <w:rPr>
          <w:b/>
          <w:bCs/>
        </w:rPr>
        <w:t>.</w:t>
      </w:r>
    </w:p>
    <w:p w14:paraId="5FADF34D" w14:textId="23F57B8C" w:rsidR="002F4449" w:rsidRDefault="002F4449" w:rsidP="00DC50C5">
      <w:pPr>
        <w:rPr>
          <w:b/>
          <w:bCs/>
        </w:rPr>
      </w:pPr>
      <w:r w:rsidRPr="002F4449">
        <w:rPr>
          <w:rFonts w:cs="Arial" w:hint="eastAsia"/>
        </w:rPr>
        <w:t>I</w:t>
      </w:r>
      <w:r w:rsidRPr="002F4449">
        <w:rPr>
          <w:rFonts w:cs="Arial"/>
        </w:rPr>
        <w:t>f we take RACH-less LTM as example:</w:t>
      </w:r>
    </w:p>
    <w:p w14:paraId="40A3594E" w14:textId="35DBB78A" w:rsidR="002474E9" w:rsidRDefault="00D66C2E" w:rsidP="009E2677">
      <w:pPr>
        <w:jc w:val="center"/>
      </w:pPr>
      <w:r>
        <w:object w:dxaOrig="6656" w:dyaOrig="3751" w14:anchorId="06CAB0BF">
          <v:shape id="_x0000_i1026" type="#_x0000_t75" style="width:332.3pt;height:187.85pt" o:ole="" o:allowoverlap="f">
            <v:imagedata r:id="rId14" o:title=""/>
          </v:shape>
          <o:OLEObject Type="Embed" ProgID="Visio.Drawing.15" ShapeID="_x0000_i1026" DrawAspect="Content" ObjectID="_1800450300" r:id="rId15"/>
        </w:object>
      </w:r>
    </w:p>
    <w:p w14:paraId="55A5D1FD" w14:textId="138E3427" w:rsidR="002474E9" w:rsidRDefault="002474E9" w:rsidP="002474E9">
      <w:pPr>
        <w:jc w:val="center"/>
        <w:rPr>
          <w:b/>
          <w:bCs/>
          <w:lang w:val="en-US"/>
        </w:rPr>
      </w:pPr>
      <w:bookmarkStart w:id="5" w:name="OLE_LINK9"/>
      <w:r>
        <w:rPr>
          <w:b/>
          <w:bCs/>
        </w:rPr>
        <w:t>Figure 1 Potential impact in Intra/inter CU network latency for LTM execution</w:t>
      </w:r>
      <w:bookmarkEnd w:id="5"/>
    </w:p>
    <w:p w14:paraId="6C2FD46E" w14:textId="5C9D19CD" w:rsidR="00DC50C5" w:rsidRPr="009F5007" w:rsidRDefault="002474E9" w:rsidP="00DC50C5">
      <w:r>
        <w:t>In such cases, the network may need to inform the target DU earlier than sending LTM</w:t>
      </w:r>
      <w:r w:rsidRPr="002474E9">
        <w:t xml:space="preserve"> </w:t>
      </w:r>
      <w:r>
        <w:t>CSC MAC-CE to UE to align with the UE's processing time, as latency is anyway better than interruption. This behaviour can be dynamically adjusted according to UE’s capability and implemented by network.</w:t>
      </w:r>
    </w:p>
    <w:p w14:paraId="705A3D86" w14:textId="38C1F6DC" w:rsidR="00DF52D9" w:rsidRDefault="009F5007" w:rsidP="00DC50C5">
      <w:r w:rsidRPr="009F5007">
        <w:rPr>
          <w:b/>
          <w:bCs/>
        </w:rPr>
        <w:t>Proposal</w:t>
      </w:r>
      <w:r w:rsidR="004A13C4">
        <w:rPr>
          <w:b/>
          <w:bCs/>
        </w:rPr>
        <w:t xml:space="preserve"> </w:t>
      </w:r>
      <w:r w:rsidR="000F3B2E">
        <w:rPr>
          <w:b/>
          <w:bCs/>
        </w:rPr>
        <w:t>3</w:t>
      </w:r>
      <w:r w:rsidRPr="009F5007">
        <w:rPr>
          <w:b/>
          <w:bCs/>
        </w:rPr>
        <w:t xml:space="preserve">: </w:t>
      </w:r>
      <w:r w:rsidR="00DF52D9" w:rsidRPr="009F5007">
        <w:rPr>
          <w:rFonts w:hint="eastAsia"/>
          <w:b/>
          <w:bCs/>
        </w:rPr>
        <w:t>R</w:t>
      </w:r>
      <w:r w:rsidR="00DF52D9" w:rsidRPr="009F5007">
        <w:rPr>
          <w:b/>
          <w:bCs/>
        </w:rPr>
        <w:t>AN2 assume</w:t>
      </w:r>
      <w:r>
        <w:rPr>
          <w:b/>
          <w:bCs/>
        </w:rPr>
        <w:t>s</w:t>
      </w:r>
      <w:r w:rsidR="00DF52D9" w:rsidRPr="009F5007">
        <w:rPr>
          <w:b/>
          <w:bCs/>
        </w:rPr>
        <w:t xml:space="preserve"> </w:t>
      </w:r>
      <w:r w:rsidRPr="009F5007">
        <w:rPr>
          <w:b/>
          <w:bCs/>
        </w:rPr>
        <w:t xml:space="preserve">it is up to </w:t>
      </w:r>
      <w:r w:rsidR="00DF52D9" w:rsidRPr="009F5007">
        <w:rPr>
          <w:b/>
          <w:bCs/>
        </w:rPr>
        <w:t>network</w:t>
      </w:r>
      <w:r w:rsidRPr="009F5007">
        <w:rPr>
          <w:b/>
          <w:bCs/>
        </w:rPr>
        <w:t xml:space="preserve"> implementation to</w:t>
      </w:r>
      <w:r w:rsidR="00DF52D9" w:rsidRPr="009F5007">
        <w:rPr>
          <w:b/>
          <w:bCs/>
        </w:rPr>
        <w:t xml:space="preserve"> adjust the order </w:t>
      </w:r>
      <w:r w:rsidR="009E2677">
        <w:rPr>
          <w:b/>
          <w:bCs/>
        </w:rPr>
        <w:t>between</w:t>
      </w:r>
      <w:r w:rsidR="00DF52D9" w:rsidRPr="009F5007">
        <w:rPr>
          <w:b/>
          <w:bCs/>
        </w:rPr>
        <w:t xml:space="preserve"> sending </w:t>
      </w:r>
      <w:r w:rsidR="002474E9">
        <w:rPr>
          <w:b/>
          <w:bCs/>
        </w:rPr>
        <w:t xml:space="preserve">LTM </w:t>
      </w:r>
      <w:r w:rsidR="00DF52D9" w:rsidRPr="009F5007">
        <w:rPr>
          <w:b/>
          <w:bCs/>
        </w:rPr>
        <w:t>CSC MAC CE to UE and indicating target gNB</w:t>
      </w:r>
      <w:r w:rsidR="002474E9">
        <w:rPr>
          <w:b/>
          <w:bCs/>
        </w:rPr>
        <w:t xml:space="preserve"> for the cell switch,</w:t>
      </w:r>
      <w:r w:rsidR="00DF52D9" w:rsidRPr="009F5007">
        <w:rPr>
          <w:b/>
          <w:bCs/>
        </w:rPr>
        <w:t xml:space="preserve"> to always make sure</w:t>
      </w:r>
      <w:r w:rsidR="002474E9">
        <w:rPr>
          <w:b/>
          <w:bCs/>
        </w:rPr>
        <w:t xml:space="preserve"> that</w:t>
      </w:r>
      <w:r w:rsidR="00DF52D9" w:rsidRPr="009F5007">
        <w:rPr>
          <w:b/>
          <w:bCs/>
        </w:rPr>
        <w:t xml:space="preserve"> target cell is </w:t>
      </w:r>
      <w:r w:rsidR="002474E9">
        <w:rPr>
          <w:b/>
          <w:bCs/>
        </w:rPr>
        <w:t>well-prepared</w:t>
      </w:r>
      <w:r w:rsidR="00DF52D9" w:rsidRPr="009F5007">
        <w:rPr>
          <w:b/>
          <w:bCs/>
        </w:rPr>
        <w:t xml:space="preserve"> when</w:t>
      </w:r>
      <w:r w:rsidRPr="009F5007">
        <w:rPr>
          <w:b/>
          <w:bCs/>
        </w:rPr>
        <w:t xml:space="preserve"> UE </w:t>
      </w:r>
      <w:r w:rsidR="009E2677">
        <w:rPr>
          <w:b/>
          <w:bCs/>
        </w:rPr>
        <w:t>finishes</w:t>
      </w:r>
      <w:r w:rsidR="00547283">
        <w:rPr>
          <w:b/>
          <w:bCs/>
        </w:rPr>
        <w:t xml:space="preserve"> the</w:t>
      </w:r>
      <w:r w:rsidRPr="009F5007">
        <w:rPr>
          <w:b/>
          <w:bCs/>
        </w:rPr>
        <w:t xml:space="preserve"> </w:t>
      </w:r>
      <w:r w:rsidR="002474E9">
        <w:rPr>
          <w:b/>
          <w:bCs/>
        </w:rPr>
        <w:t>LTM processing</w:t>
      </w:r>
      <w:r w:rsidRPr="009F5007">
        <w:rPr>
          <w:b/>
          <w:bCs/>
        </w:rPr>
        <w:t>.</w:t>
      </w:r>
      <w:r>
        <w:t xml:space="preserve"> </w:t>
      </w:r>
    </w:p>
    <w:bookmarkEnd w:id="1"/>
    <w:bookmarkEnd w:id="2"/>
    <w:bookmarkEnd w:id="3"/>
    <w:p w14:paraId="2738EA6F" w14:textId="77777777" w:rsidR="00610923" w:rsidRPr="00125D09" w:rsidRDefault="00610923" w:rsidP="0031610F">
      <w:pPr>
        <w:pStyle w:val="1"/>
        <w:ind w:hanging="792"/>
      </w:pPr>
      <w:r w:rsidRPr="00125D09">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517DCB80" w14:textId="00423DF1" w:rsidR="00FC3A3C" w:rsidRPr="00FC3A3C" w:rsidRDefault="000F3B2E" w:rsidP="00F71AFD">
      <w:pPr>
        <w:rPr>
          <w:u w:val="single"/>
        </w:rPr>
      </w:pPr>
      <w:r w:rsidRPr="000F3B2E">
        <w:rPr>
          <w:u w:val="single"/>
        </w:rPr>
        <w:t>LTM fast recovery</w:t>
      </w:r>
    </w:p>
    <w:p w14:paraId="0609E4B5" w14:textId="3F00F7F0" w:rsidR="000F3B2E" w:rsidRPr="000F3B2E" w:rsidRDefault="000F3B2E" w:rsidP="000F3B2E">
      <w:r w:rsidRPr="000F3B2E">
        <w:lastRenderedPageBreak/>
        <w:t>Observation</w:t>
      </w:r>
      <w:r>
        <w:t xml:space="preserve"> 1</w:t>
      </w:r>
      <w:r w:rsidRPr="000F3B2E">
        <w:t xml:space="preserve">: The LTM fast recovery solution for inter-CU LTM is related to the solution of security update. If MAC-CE solution is finally adopted, the UE cannot obtain the security key </w:t>
      </w:r>
      <w:r w:rsidR="008453EE">
        <w:t>of</w:t>
      </w:r>
      <w:r w:rsidRPr="000F3B2E">
        <w:t xml:space="preserve"> other candidate cells when an LTM failure occurs.</w:t>
      </w:r>
    </w:p>
    <w:p w14:paraId="2883A4E9" w14:textId="5CA5E096" w:rsidR="000F3B2E" w:rsidRDefault="000F3B2E" w:rsidP="000F3B2E">
      <w:pPr>
        <w:rPr>
          <w:rFonts w:cs="Arial"/>
          <w:b/>
          <w:bCs/>
        </w:rPr>
      </w:pPr>
      <w:r w:rsidRPr="000F3B2E">
        <w:rPr>
          <w:rFonts w:cs="Arial"/>
        </w:rPr>
        <w:t>Observation</w:t>
      </w:r>
      <w:r>
        <w:rPr>
          <w:rFonts w:cs="Arial"/>
        </w:rPr>
        <w:t xml:space="preserve"> 2</w:t>
      </w:r>
      <w:r w:rsidRPr="000F3B2E">
        <w:rPr>
          <w:rFonts w:cs="Arial"/>
        </w:rPr>
        <w:t>: In inter-CU LTM configuration, for the candidate cells within the same CU as the source cell, PDCP re-establishment and security update are not performed. The Rel-19 No-reset-ID can be used to identify these candidate cells.</w:t>
      </w:r>
    </w:p>
    <w:p w14:paraId="24791B53" w14:textId="0A79CD41" w:rsidR="00FC3A3C" w:rsidRDefault="000F3B2E" w:rsidP="000F3B2E">
      <w:pPr>
        <w:rPr>
          <w:b/>
          <w:bCs/>
        </w:rPr>
      </w:pPr>
      <w:r>
        <w:rPr>
          <w:b/>
          <w:bCs/>
        </w:rPr>
        <w:t>Proposal 1: For inter-CU LTM scenario, the LTM fast recovery is supported for those candidate cells within the same Rel-19 No-reset-ID as the source cell.</w:t>
      </w:r>
    </w:p>
    <w:p w14:paraId="4449327B" w14:textId="77777777" w:rsidR="000F3B2E" w:rsidRDefault="000F3B2E" w:rsidP="000F3B2E">
      <w:pPr>
        <w:rPr>
          <w:u w:val="single"/>
        </w:rPr>
      </w:pPr>
    </w:p>
    <w:p w14:paraId="44D55202" w14:textId="5BA42C6D" w:rsidR="000F3B2E" w:rsidRDefault="000F3B2E" w:rsidP="000F3B2E">
      <w:pPr>
        <w:rPr>
          <w:u w:val="single"/>
          <w:lang w:val="en-US"/>
        </w:rPr>
      </w:pPr>
      <w:r>
        <w:rPr>
          <w:u w:val="single"/>
        </w:rPr>
        <w:t>The support of RACH-based LTM</w:t>
      </w:r>
    </w:p>
    <w:p w14:paraId="46B7E494" w14:textId="0EC43989" w:rsidR="000F3B2E" w:rsidRDefault="000F3B2E" w:rsidP="000F3B2E">
      <w:pPr>
        <w:jc w:val="left"/>
        <w:rPr>
          <w:b/>
          <w:bCs/>
        </w:rPr>
      </w:pPr>
      <w:r>
        <w:rPr>
          <w:b/>
          <w:bCs/>
        </w:rPr>
        <w:t>Proposal 2:</w:t>
      </w:r>
      <w:r>
        <w:rPr>
          <w:b/>
          <w:bCs/>
        </w:rPr>
        <w:tab/>
        <w:t>RACH-based inter-CU LTM is supported.</w:t>
      </w:r>
    </w:p>
    <w:p w14:paraId="34B1CD20" w14:textId="77777777" w:rsidR="00D83414" w:rsidRPr="00FC3A3C" w:rsidRDefault="00D83414" w:rsidP="00F71AFD">
      <w:pPr>
        <w:rPr>
          <w:u w:val="single"/>
        </w:rPr>
      </w:pPr>
    </w:p>
    <w:p w14:paraId="314CCA4B" w14:textId="50C28539" w:rsidR="00A46164" w:rsidRPr="004A13C4" w:rsidRDefault="004A13C4" w:rsidP="00F71AFD">
      <w:pPr>
        <w:rPr>
          <w:u w:val="single"/>
        </w:rPr>
      </w:pPr>
      <w:r w:rsidRPr="004A13C4">
        <w:rPr>
          <w:u w:val="single"/>
        </w:rPr>
        <w:t>Triggering order in LTM execution</w:t>
      </w:r>
    </w:p>
    <w:p w14:paraId="2EF45070" w14:textId="5EC78703" w:rsidR="004A13C4" w:rsidRPr="004A13C4" w:rsidRDefault="004A13C4" w:rsidP="004A13C4">
      <w:r w:rsidRPr="004A13C4">
        <w:t xml:space="preserve">Observation </w:t>
      </w:r>
      <w:r w:rsidR="00FC3A3C">
        <w:t>3</w:t>
      </w:r>
      <w:r w:rsidRPr="004A13C4">
        <w:t>: In Rel-18 intra-CU LTM, RAN2 confirms that serving DU triggering LTM command first and then informing the target DU is the baseline.</w:t>
      </w:r>
    </w:p>
    <w:p w14:paraId="403005F7" w14:textId="5BA6AB5D" w:rsidR="004A13C4" w:rsidRDefault="00511127" w:rsidP="004A13C4">
      <w:pPr>
        <w:rPr>
          <w:b/>
          <w:bCs/>
        </w:rPr>
      </w:pPr>
      <w:r w:rsidRPr="00511127">
        <w:t xml:space="preserve">Observation </w:t>
      </w:r>
      <w:r w:rsidR="00FC3A3C">
        <w:t>4</w:t>
      </w:r>
      <w:r w:rsidRPr="00511127">
        <w:t>: If the serving DU triggering LTM command first, and UE support fast RRC processing and fast LTM processing, the target cell may not receive the indication (5+10+5ms) when UE finish the LTM processing (0+10ms), which lead to more interruption</w:t>
      </w:r>
      <w:r w:rsidR="004A13C4" w:rsidRPr="004A13C4">
        <w:t>.</w:t>
      </w:r>
    </w:p>
    <w:p w14:paraId="1F5C40AB" w14:textId="6599E9D2" w:rsidR="00584507" w:rsidRPr="004A13C4" w:rsidRDefault="004A13C4" w:rsidP="00584507">
      <w:pPr>
        <w:rPr>
          <w:rStyle w:val="ui-provider"/>
        </w:rPr>
      </w:pPr>
      <w:r>
        <w:rPr>
          <w:b/>
          <w:bCs/>
        </w:rPr>
        <w:t xml:space="preserve">Proposal </w:t>
      </w:r>
      <w:r w:rsidR="000F3B2E">
        <w:rPr>
          <w:b/>
          <w:bCs/>
        </w:rPr>
        <w:t>3</w:t>
      </w:r>
      <w:r>
        <w:rPr>
          <w:b/>
          <w:bCs/>
        </w:rPr>
        <w:t>: RAN2 assumes it is up to network implementation to adjust the order between sending LTM CSC MAC CE to UE and indicating target gNB for the cell switch, to always make sure that target cell is well-prepared when UE finishes the LTM processing.</w:t>
      </w:r>
    </w:p>
    <w:p w14:paraId="168838FA" w14:textId="1EAEF88D" w:rsidR="00F71F6B" w:rsidRDefault="00F71F6B" w:rsidP="00F71F6B">
      <w:pPr>
        <w:rPr>
          <w:b/>
          <w:bCs/>
        </w:rPr>
      </w:pPr>
    </w:p>
    <w:p w14:paraId="6B5B415F" w14:textId="3C153777" w:rsidR="00610923" w:rsidRPr="00125D09" w:rsidRDefault="00610923" w:rsidP="00AE14F3">
      <w:pPr>
        <w:pStyle w:val="1"/>
        <w:ind w:hanging="792"/>
      </w:pPr>
      <w:r w:rsidRPr="00125D09">
        <w:t>References</w:t>
      </w:r>
    </w:p>
    <w:p w14:paraId="78018EC7" w14:textId="7ED3E675" w:rsidR="00DC7EA5" w:rsidRDefault="00DC7EA5" w:rsidP="00E23D66">
      <w:pPr>
        <w:pStyle w:val="Reference"/>
        <w:numPr>
          <w:ilvl w:val="0"/>
          <w:numId w:val="15"/>
        </w:numPr>
        <w:textAlignment w:val="auto"/>
        <w:rPr>
          <w:rFonts w:cs="Arial"/>
        </w:rPr>
      </w:pPr>
      <w:bookmarkStart w:id="6" w:name="OLE_LINK34"/>
      <w:r>
        <w:t>R2-2409534      Reply LS on security handling for inter-CU LTM in non-DC cases (S3-244316; contact: Samsung)</w:t>
      </w:r>
    </w:p>
    <w:p w14:paraId="4E217B4B" w14:textId="658D479F" w:rsidR="005809C5" w:rsidRDefault="00D83414" w:rsidP="00E23D66">
      <w:pPr>
        <w:pStyle w:val="Reference"/>
        <w:numPr>
          <w:ilvl w:val="0"/>
          <w:numId w:val="15"/>
        </w:numPr>
        <w:textAlignment w:val="auto"/>
        <w:rPr>
          <w:rFonts w:cs="Arial"/>
        </w:rPr>
      </w:pPr>
      <w:r w:rsidRPr="00D83414">
        <w:rPr>
          <w:rFonts w:cs="Arial"/>
        </w:rPr>
        <w:t>R2_127b_R18 SL_MOB_R19 NES_MOB_Session Notes_EoM</w:t>
      </w:r>
    </w:p>
    <w:p w14:paraId="4CC8D166" w14:textId="6FA7D899" w:rsidR="00114649" w:rsidRPr="00D83414" w:rsidRDefault="00C63C08" w:rsidP="00D83414">
      <w:pPr>
        <w:pStyle w:val="Reference"/>
        <w:numPr>
          <w:ilvl w:val="0"/>
          <w:numId w:val="15"/>
        </w:numPr>
        <w:textAlignment w:val="auto"/>
        <w:rPr>
          <w:rFonts w:cs="Arial"/>
        </w:rPr>
      </w:pPr>
      <w:r>
        <w:rPr>
          <w:rFonts w:cs="Arial"/>
        </w:rPr>
        <w:t>RP-240299-Revised-WID-R19-Mobility-Enhancements</w:t>
      </w:r>
    </w:p>
    <w:bookmarkEnd w:id="6"/>
    <w:p w14:paraId="19FAE806" w14:textId="2AB8B0DA" w:rsidR="00BD69DC" w:rsidRDefault="00BD69DC">
      <w:pPr>
        <w:overflowPunct/>
        <w:autoSpaceDE/>
        <w:autoSpaceDN/>
        <w:adjustRightInd/>
        <w:spacing w:after="0"/>
        <w:jc w:val="left"/>
        <w:textAlignment w:val="auto"/>
        <w:rPr>
          <w:rFonts w:cs="Arial"/>
        </w:rPr>
      </w:pPr>
    </w:p>
    <w:sectPr w:rsidR="00BD69DC">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CF9C5" w14:textId="77777777" w:rsidR="007F4800" w:rsidRDefault="007F4800">
      <w:r>
        <w:separator/>
      </w:r>
    </w:p>
  </w:endnote>
  <w:endnote w:type="continuationSeparator" w:id="0">
    <w:p w14:paraId="25D2C99B" w14:textId="77777777" w:rsidR="007F4800" w:rsidRDefault="007F4800">
      <w:r>
        <w:continuationSeparator/>
      </w:r>
    </w:p>
  </w:endnote>
  <w:endnote w:type="continuationNotice" w:id="1">
    <w:p w14:paraId="15648E05" w14:textId="77777777" w:rsidR="007F4800" w:rsidRDefault="007F4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C709B" w14:textId="77777777" w:rsidR="007F4800" w:rsidRDefault="007F4800">
      <w:r>
        <w:separator/>
      </w:r>
    </w:p>
  </w:footnote>
  <w:footnote w:type="continuationSeparator" w:id="0">
    <w:p w14:paraId="0B7C6BD7" w14:textId="77777777" w:rsidR="007F4800" w:rsidRDefault="007F4800">
      <w:r>
        <w:continuationSeparator/>
      </w:r>
    </w:p>
  </w:footnote>
  <w:footnote w:type="continuationNotice" w:id="1">
    <w:p w14:paraId="5BDCF297" w14:textId="77777777" w:rsidR="007F4800" w:rsidRDefault="007F48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1267"/>
    <w:multiLevelType w:val="hybridMultilevel"/>
    <w:tmpl w:val="4170C17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881784"/>
    <w:multiLevelType w:val="hybridMultilevel"/>
    <w:tmpl w:val="15442D14"/>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0BF57549"/>
    <w:multiLevelType w:val="hybridMultilevel"/>
    <w:tmpl w:val="84B6C38E"/>
    <w:lvl w:ilvl="0" w:tplc="E63889B2">
      <w:numFmt w:val="bullet"/>
      <w:lvlText w:val="-"/>
      <w:lvlJc w:val="left"/>
      <w:pPr>
        <w:ind w:left="440" w:hanging="420"/>
      </w:pPr>
      <w:rPr>
        <w:rFonts w:ascii="Times New Roman" w:eastAsia="Times New Roman" w:hAnsi="Times New Roman" w:cs="Times New Roman"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5" w15:restartNumberingAfterBreak="0">
    <w:nsid w:val="0E405B2B"/>
    <w:multiLevelType w:val="hybridMultilevel"/>
    <w:tmpl w:val="94761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42457"/>
    <w:multiLevelType w:val="hybridMultilevel"/>
    <w:tmpl w:val="6C8CD3FA"/>
    <w:lvl w:ilvl="0" w:tplc="F392B5EE">
      <w:start w:val="1"/>
      <w:numFmt w:val="bullet"/>
      <w:lvlText w:val="–"/>
      <w:lvlJc w:val="left"/>
      <w:pPr>
        <w:ind w:left="420" w:hanging="420"/>
      </w:pPr>
      <w:rPr>
        <w:rFonts w:ascii="Calibri Light" w:hAnsi="Calibri Light"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A987648"/>
    <w:multiLevelType w:val="hybridMultilevel"/>
    <w:tmpl w:val="62C6A55A"/>
    <w:lvl w:ilvl="0" w:tplc="E63889B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F25D5D"/>
    <w:multiLevelType w:val="multilevel"/>
    <w:tmpl w:val="9F003746"/>
    <w:lvl w:ilvl="0">
      <w:numFmt w:val="bullet"/>
      <w:lvlText w:val="-"/>
      <w:lvlJc w:val="left"/>
      <w:pPr>
        <w:tabs>
          <w:tab w:val="num" w:pos="432"/>
        </w:tabs>
        <w:ind w:left="432" w:hanging="432"/>
      </w:pPr>
      <w:rPr>
        <w:rFonts w:ascii="Times New Roman" w:eastAsia="Times New Roman" w:hAnsi="Times New Roman" w:cs="Times New Roman" w:hint="default"/>
      </w:rPr>
    </w:lvl>
    <w:lvl w:ilvl="1">
      <w:start w:val="1"/>
      <w:numFmt w:val="decimal"/>
      <w:lvlText w:val="%1.%2"/>
      <w:lvlJc w:val="left"/>
      <w:pPr>
        <w:tabs>
          <w:tab w:val="num" w:pos="3902"/>
        </w:tabs>
        <w:ind w:left="3902" w:hanging="576"/>
      </w:pPr>
      <w:rPr>
        <w:rFonts w:hint="default"/>
        <w:b w:val="0"/>
      </w:rPr>
    </w:lvl>
    <w:lvl w:ilvl="2">
      <w:start w:val="1"/>
      <w:numFmt w:val="decimal"/>
      <w:lvlText w:val="%1.%2.%3"/>
      <w:lvlJc w:val="left"/>
      <w:pPr>
        <w:tabs>
          <w:tab w:val="num" w:pos="502"/>
        </w:tabs>
        <w:ind w:left="502" w:hanging="720"/>
      </w:pPr>
      <w:rPr>
        <w:rFonts w:ascii="Arial" w:hAnsi="Arial" w:cs="Arial" w:hint="default"/>
        <w:b w:val="0"/>
        <w:sz w:val="28"/>
        <w:szCs w:val="28"/>
      </w:rPr>
    </w:lvl>
    <w:lvl w:ilvl="3">
      <w:start w:val="1"/>
      <w:numFmt w:val="decimal"/>
      <w:lvlText w:val="%1.%2.%3.%4"/>
      <w:lvlJc w:val="left"/>
      <w:pPr>
        <w:tabs>
          <w:tab w:val="num" w:pos="504"/>
        </w:tabs>
        <w:ind w:left="504" w:hanging="864"/>
      </w:pPr>
      <w:rPr>
        <w:rFonts w:hint="default"/>
      </w:rPr>
    </w:lvl>
    <w:lvl w:ilvl="4">
      <w:start w:val="1"/>
      <w:numFmt w:val="decimal"/>
      <w:lvlText w:val="%1.%2.%3.%4.%5"/>
      <w:lvlJc w:val="left"/>
      <w:pPr>
        <w:tabs>
          <w:tab w:val="num" w:pos="648"/>
        </w:tabs>
        <w:ind w:left="648" w:hanging="1008"/>
      </w:pPr>
      <w:rPr>
        <w:rFonts w:hint="default"/>
      </w:rPr>
    </w:lvl>
    <w:lvl w:ilvl="5">
      <w:start w:val="1"/>
      <w:numFmt w:val="decimal"/>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224"/>
        </w:tabs>
        <w:ind w:left="1224" w:hanging="1584"/>
      </w:pPr>
      <w:rPr>
        <w:rFonts w:hint="default"/>
      </w:rPr>
    </w:lvl>
  </w:abstractNum>
  <w:abstractNum w:abstractNumId="9" w15:restartNumberingAfterBreak="0">
    <w:nsid w:val="27CD12CB"/>
    <w:multiLevelType w:val="hybridMultilevel"/>
    <w:tmpl w:val="44E6AEAA"/>
    <w:lvl w:ilvl="0" w:tplc="6BC852E2">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7674D9"/>
    <w:multiLevelType w:val="hybridMultilevel"/>
    <w:tmpl w:val="D842E63E"/>
    <w:lvl w:ilvl="0" w:tplc="E63889B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4486B4B"/>
    <w:multiLevelType w:val="hybridMultilevel"/>
    <w:tmpl w:val="6658C3E2"/>
    <w:lvl w:ilvl="0" w:tplc="FFFFFFFF">
      <w:start w:val="1"/>
      <w:numFmt w:val="bullet"/>
      <w:lvlText w:val=""/>
      <w:lvlJc w:val="left"/>
      <w:pPr>
        <w:tabs>
          <w:tab w:val="num" w:pos="360"/>
        </w:tabs>
        <w:ind w:left="360" w:hanging="360"/>
      </w:pPr>
      <w:rPr>
        <w:rFonts w:ascii="Symbol" w:hAnsi="Symbol" w:hint="default"/>
      </w:rPr>
    </w:lvl>
    <w:lvl w:ilvl="1" w:tplc="5E960508">
      <w:start w:val="1"/>
      <w:numFmt w:val="bullet"/>
      <w:lvlText w:val=""/>
      <w:lvlJc w:val="left"/>
      <w:pPr>
        <w:tabs>
          <w:tab w:val="num" w:pos="1080"/>
        </w:tabs>
        <w:ind w:left="1080" w:hanging="360"/>
      </w:pPr>
      <w:rPr>
        <w:rFonts w:ascii="Symbol" w:hAnsi="Symbol" w:hint="default"/>
      </w:rPr>
    </w:lvl>
    <w:lvl w:ilvl="2" w:tplc="7F04353E">
      <w:numFmt w:val="bullet"/>
      <w:lvlText w:val=""/>
      <w:lvlJc w:val="left"/>
      <w:pPr>
        <w:tabs>
          <w:tab w:val="num" w:pos="1800"/>
        </w:tabs>
        <w:ind w:left="1800" w:hanging="360"/>
      </w:pPr>
      <w:rPr>
        <w:rFonts w:ascii="Symbol" w:hAnsi="Symbol" w:hint="default"/>
      </w:rPr>
    </w:lvl>
    <w:lvl w:ilvl="3" w:tplc="F32ECAAC" w:tentative="1">
      <w:start w:val="1"/>
      <w:numFmt w:val="bullet"/>
      <w:lvlText w:val=""/>
      <w:lvlJc w:val="left"/>
      <w:pPr>
        <w:tabs>
          <w:tab w:val="num" w:pos="2520"/>
        </w:tabs>
        <w:ind w:left="2520" w:hanging="360"/>
      </w:pPr>
      <w:rPr>
        <w:rFonts w:ascii="Symbol" w:hAnsi="Symbol" w:hint="default"/>
      </w:rPr>
    </w:lvl>
    <w:lvl w:ilvl="4" w:tplc="A2E848C4" w:tentative="1">
      <w:start w:val="1"/>
      <w:numFmt w:val="bullet"/>
      <w:lvlText w:val=""/>
      <w:lvlJc w:val="left"/>
      <w:pPr>
        <w:tabs>
          <w:tab w:val="num" w:pos="3240"/>
        </w:tabs>
        <w:ind w:left="3240" w:hanging="360"/>
      </w:pPr>
      <w:rPr>
        <w:rFonts w:ascii="Symbol" w:hAnsi="Symbol" w:hint="default"/>
      </w:rPr>
    </w:lvl>
    <w:lvl w:ilvl="5" w:tplc="DD302CB0" w:tentative="1">
      <w:start w:val="1"/>
      <w:numFmt w:val="bullet"/>
      <w:lvlText w:val=""/>
      <w:lvlJc w:val="left"/>
      <w:pPr>
        <w:tabs>
          <w:tab w:val="num" w:pos="3960"/>
        </w:tabs>
        <w:ind w:left="3960" w:hanging="360"/>
      </w:pPr>
      <w:rPr>
        <w:rFonts w:ascii="Symbol" w:hAnsi="Symbol" w:hint="default"/>
      </w:rPr>
    </w:lvl>
    <w:lvl w:ilvl="6" w:tplc="E14A89A4" w:tentative="1">
      <w:start w:val="1"/>
      <w:numFmt w:val="bullet"/>
      <w:lvlText w:val=""/>
      <w:lvlJc w:val="left"/>
      <w:pPr>
        <w:tabs>
          <w:tab w:val="num" w:pos="4680"/>
        </w:tabs>
        <w:ind w:left="4680" w:hanging="360"/>
      </w:pPr>
      <w:rPr>
        <w:rFonts w:ascii="Symbol" w:hAnsi="Symbol" w:hint="default"/>
      </w:rPr>
    </w:lvl>
    <w:lvl w:ilvl="7" w:tplc="C7CC94DC" w:tentative="1">
      <w:start w:val="1"/>
      <w:numFmt w:val="bullet"/>
      <w:lvlText w:val=""/>
      <w:lvlJc w:val="left"/>
      <w:pPr>
        <w:tabs>
          <w:tab w:val="num" w:pos="5400"/>
        </w:tabs>
        <w:ind w:left="5400" w:hanging="360"/>
      </w:pPr>
      <w:rPr>
        <w:rFonts w:ascii="Symbol" w:hAnsi="Symbol" w:hint="default"/>
      </w:rPr>
    </w:lvl>
    <w:lvl w:ilvl="8" w:tplc="3A7C140A"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815A61"/>
    <w:multiLevelType w:val="hybridMultilevel"/>
    <w:tmpl w:val="0E2AAAEE"/>
    <w:lvl w:ilvl="0" w:tplc="E63889B2">
      <w:numFmt w:val="bullet"/>
      <w:lvlText w:val="-"/>
      <w:lvlJc w:val="left"/>
      <w:pPr>
        <w:ind w:left="440" w:hanging="420"/>
      </w:pPr>
      <w:rPr>
        <w:rFonts w:ascii="Times New Roman" w:eastAsia="Times New Roman" w:hAnsi="Times New Roman" w:cs="Times New Roman"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9" w15:restartNumberingAfterBreak="0">
    <w:nsid w:val="40302034"/>
    <w:multiLevelType w:val="hybridMultilevel"/>
    <w:tmpl w:val="E7C06A16"/>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7822DD"/>
    <w:multiLevelType w:val="hybridMultilevel"/>
    <w:tmpl w:val="4E0445CE"/>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580397"/>
    <w:multiLevelType w:val="hybridMultilevel"/>
    <w:tmpl w:val="B5620454"/>
    <w:lvl w:ilvl="0" w:tplc="51BAB48A">
      <w:start w:val="1"/>
      <w:numFmt w:val="bullet"/>
      <w:lvlText w:val=""/>
      <w:lvlJc w:val="left"/>
      <w:pPr>
        <w:tabs>
          <w:tab w:val="num" w:pos="720"/>
        </w:tabs>
        <w:ind w:left="720" w:hanging="360"/>
      </w:pPr>
      <w:rPr>
        <w:rFonts w:ascii="Symbol" w:hAnsi="Symbol" w:hint="default"/>
      </w:rPr>
    </w:lvl>
    <w:lvl w:ilvl="1" w:tplc="900E16C8">
      <w:start w:val="1"/>
      <w:numFmt w:val="bullet"/>
      <w:lvlText w:val=""/>
      <w:lvlJc w:val="left"/>
      <w:pPr>
        <w:tabs>
          <w:tab w:val="num" w:pos="1440"/>
        </w:tabs>
        <w:ind w:left="1440" w:hanging="360"/>
      </w:pPr>
      <w:rPr>
        <w:rFonts w:ascii="Symbol" w:hAnsi="Symbol" w:hint="default"/>
      </w:rPr>
    </w:lvl>
    <w:lvl w:ilvl="2" w:tplc="5A9A1C4A" w:tentative="1">
      <w:start w:val="1"/>
      <w:numFmt w:val="bullet"/>
      <w:lvlText w:val=""/>
      <w:lvlJc w:val="left"/>
      <w:pPr>
        <w:tabs>
          <w:tab w:val="num" w:pos="2160"/>
        </w:tabs>
        <w:ind w:left="2160" w:hanging="360"/>
      </w:pPr>
      <w:rPr>
        <w:rFonts w:ascii="Symbol" w:hAnsi="Symbol" w:hint="default"/>
      </w:rPr>
    </w:lvl>
    <w:lvl w:ilvl="3" w:tplc="8BEEB62A" w:tentative="1">
      <w:start w:val="1"/>
      <w:numFmt w:val="bullet"/>
      <w:lvlText w:val=""/>
      <w:lvlJc w:val="left"/>
      <w:pPr>
        <w:tabs>
          <w:tab w:val="num" w:pos="2880"/>
        </w:tabs>
        <w:ind w:left="2880" w:hanging="360"/>
      </w:pPr>
      <w:rPr>
        <w:rFonts w:ascii="Symbol" w:hAnsi="Symbol" w:hint="default"/>
      </w:rPr>
    </w:lvl>
    <w:lvl w:ilvl="4" w:tplc="08EC9EBE" w:tentative="1">
      <w:start w:val="1"/>
      <w:numFmt w:val="bullet"/>
      <w:lvlText w:val=""/>
      <w:lvlJc w:val="left"/>
      <w:pPr>
        <w:tabs>
          <w:tab w:val="num" w:pos="3600"/>
        </w:tabs>
        <w:ind w:left="3600" w:hanging="360"/>
      </w:pPr>
      <w:rPr>
        <w:rFonts w:ascii="Symbol" w:hAnsi="Symbol" w:hint="default"/>
      </w:rPr>
    </w:lvl>
    <w:lvl w:ilvl="5" w:tplc="6F90406C" w:tentative="1">
      <w:start w:val="1"/>
      <w:numFmt w:val="bullet"/>
      <w:lvlText w:val=""/>
      <w:lvlJc w:val="left"/>
      <w:pPr>
        <w:tabs>
          <w:tab w:val="num" w:pos="4320"/>
        </w:tabs>
        <w:ind w:left="4320" w:hanging="360"/>
      </w:pPr>
      <w:rPr>
        <w:rFonts w:ascii="Symbol" w:hAnsi="Symbol" w:hint="default"/>
      </w:rPr>
    </w:lvl>
    <w:lvl w:ilvl="6" w:tplc="C820F7FC" w:tentative="1">
      <w:start w:val="1"/>
      <w:numFmt w:val="bullet"/>
      <w:lvlText w:val=""/>
      <w:lvlJc w:val="left"/>
      <w:pPr>
        <w:tabs>
          <w:tab w:val="num" w:pos="5040"/>
        </w:tabs>
        <w:ind w:left="5040" w:hanging="360"/>
      </w:pPr>
      <w:rPr>
        <w:rFonts w:ascii="Symbol" w:hAnsi="Symbol" w:hint="default"/>
      </w:rPr>
    </w:lvl>
    <w:lvl w:ilvl="7" w:tplc="275A1FF6" w:tentative="1">
      <w:start w:val="1"/>
      <w:numFmt w:val="bullet"/>
      <w:lvlText w:val=""/>
      <w:lvlJc w:val="left"/>
      <w:pPr>
        <w:tabs>
          <w:tab w:val="num" w:pos="5760"/>
        </w:tabs>
        <w:ind w:left="5760" w:hanging="360"/>
      </w:pPr>
      <w:rPr>
        <w:rFonts w:ascii="Symbol" w:hAnsi="Symbol" w:hint="default"/>
      </w:rPr>
    </w:lvl>
    <w:lvl w:ilvl="8" w:tplc="6E5C5EB4"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C80547C"/>
    <w:multiLevelType w:val="hybridMultilevel"/>
    <w:tmpl w:val="F5845746"/>
    <w:lvl w:ilvl="0" w:tplc="E63889B2">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63AC14DF"/>
    <w:multiLevelType w:val="hybridMultilevel"/>
    <w:tmpl w:val="E33AA9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31" w15:restartNumberingAfterBreak="0">
    <w:nsid w:val="71F512A2"/>
    <w:multiLevelType w:val="hybridMultilevel"/>
    <w:tmpl w:val="AD007D0C"/>
    <w:lvl w:ilvl="0" w:tplc="6BC852E2">
      <w:start w:val="1"/>
      <w:numFmt w:val="bullet"/>
      <w:lvlText w:val="-"/>
      <w:lvlJc w:val="left"/>
      <w:pPr>
        <w:ind w:left="440" w:hanging="440"/>
      </w:pPr>
      <w:rPr>
        <w:rFonts w:ascii="Times New Roman" w:eastAsia="等线"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72962909"/>
    <w:multiLevelType w:val="hybridMultilevel"/>
    <w:tmpl w:val="32600ED0"/>
    <w:lvl w:ilvl="0" w:tplc="2C3427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5100707">
    <w:abstractNumId w:val="1"/>
  </w:num>
  <w:num w:numId="2" w16cid:durableId="326590319">
    <w:abstractNumId w:val="22"/>
  </w:num>
  <w:num w:numId="3" w16cid:durableId="1953395335">
    <w:abstractNumId w:val="15"/>
  </w:num>
  <w:num w:numId="4" w16cid:durableId="2065714941">
    <w:abstractNumId w:val="17"/>
  </w:num>
  <w:num w:numId="5" w16cid:durableId="1377702009">
    <w:abstractNumId w:val="11"/>
  </w:num>
  <w:num w:numId="6" w16cid:durableId="438909715">
    <w:abstractNumId w:val="20"/>
  </w:num>
  <w:num w:numId="7" w16cid:durableId="16661354">
    <w:abstractNumId w:val="26"/>
  </w:num>
  <w:num w:numId="8" w16cid:durableId="1090807287">
    <w:abstractNumId w:val="12"/>
  </w:num>
  <w:num w:numId="9" w16cid:durableId="1203053534">
    <w:abstractNumId w:val="23"/>
  </w:num>
  <w:num w:numId="10" w16cid:durableId="281545719">
    <w:abstractNumId w:val="33"/>
  </w:num>
  <w:num w:numId="11" w16cid:durableId="459420413">
    <w:abstractNumId w:val="25"/>
  </w:num>
  <w:num w:numId="12" w16cid:durableId="314529867">
    <w:abstractNumId w:val="30"/>
  </w:num>
  <w:num w:numId="13" w16cid:durableId="94133385">
    <w:abstractNumId w:val="24"/>
  </w:num>
  <w:num w:numId="14" w16cid:durableId="1187518846">
    <w:abstractNumId w:val="16"/>
  </w:num>
  <w:num w:numId="15" w16cid:durableId="4545610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2278757">
    <w:abstractNumId w:val="6"/>
  </w:num>
  <w:num w:numId="17" w16cid:durableId="774591516">
    <w:abstractNumId w:val="19"/>
  </w:num>
  <w:num w:numId="18" w16cid:durableId="1119881046">
    <w:abstractNumId w:val="7"/>
  </w:num>
  <w:num w:numId="19" w16cid:durableId="333073574">
    <w:abstractNumId w:val="8"/>
  </w:num>
  <w:num w:numId="20" w16cid:durableId="837772147">
    <w:abstractNumId w:val="4"/>
  </w:num>
  <w:num w:numId="21" w16cid:durableId="1456022428">
    <w:abstractNumId w:val="21"/>
  </w:num>
  <w:num w:numId="22" w16cid:durableId="1678384059">
    <w:abstractNumId w:val="2"/>
  </w:num>
  <w:num w:numId="23" w16cid:durableId="1359086533">
    <w:abstractNumId w:val="18"/>
  </w:num>
  <w:num w:numId="24" w16cid:durableId="1442501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9773948">
    <w:abstractNumId w:val="18"/>
  </w:num>
  <w:num w:numId="26" w16cid:durableId="1980568682">
    <w:abstractNumId w:val="29"/>
  </w:num>
  <w:num w:numId="27" w16cid:durableId="1689982779">
    <w:abstractNumId w:val="28"/>
  </w:num>
  <w:num w:numId="28" w16cid:durableId="870144146">
    <w:abstractNumId w:val="13"/>
  </w:num>
  <w:num w:numId="29" w16cid:durableId="8110997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50861468">
    <w:abstractNumId w:val="14"/>
  </w:num>
  <w:num w:numId="31" w16cid:durableId="1459760711">
    <w:abstractNumId w:val="27"/>
  </w:num>
  <w:num w:numId="32" w16cid:durableId="31078687">
    <w:abstractNumId w:val="18"/>
  </w:num>
  <w:num w:numId="33" w16cid:durableId="4224562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08849168">
    <w:abstractNumId w:val="3"/>
  </w:num>
  <w:num w:numId="35" w16cid:durableId="1118180532">
    <w:abstractNumId w:val="0"/>
  </w:num>
  <w:num w:numId="36" w16cid:durableId="2032995260">
    <w:abstractNumId w:val="31"/>
  </w:num>
  <w:num w:numId="37" w16cid:durableId="2088454219">
    <w:abstractNumId w:val="9"/>
  </w:num>
  <w:num w:numId="38" w16cid:durableId="373241466">
    <w:abstractNumId w:val="9"/>
  </w:num>
  <w:num w:numId="39" w16cid:durableId="15936231">
    <w:abstractNumId w:val="10"/>
  </w:num>
  <w:num w:numId="40" w16cid:durableId="1887138953">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146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5B"/>
    <w:rsid w:val="00005858"/>
    <w:rsid w:val="00005A1F"/>
    <w:rsid w:val="00006318"/>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69B1"/>
    <w:rsid w:val="0001749A"/>
    <w:rsid w:val="00017946"/>
    <w:rsid w:val="00017BBA"/>
    <w:rsid w:val="00017C3E"/>
    <w:rsid w:val="00017CCA"/>
    <w:rsid w:val="0002020B"/>
    <w:rsid w:val="00020288"/>
    <w:rsid w:val="0002047D"/>
    <w:rsid w:val="00020A10"/>
    <w:rsid w:val="000218E8"/>
    <w:rsid w:val="00021C6E"/>
    <w:rsid w:val="00021CB9"/>
    <w:rsid w:val="00021EFD"/>
    <w:rsid w:val="00022074"/>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21"/>
    <w:rsid w:val="00027537"/>
    <w:rsid w:val="00027938"/>
    <w:rsid w:val="00027A23"/>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AA7"/>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167"/>
    <w:rsid w:val="00063CCC"/>
    <w:rsid w:val="00063D5B"/>
    <w:rsid w:val="00063E3C"/>
    <w:rsid w:val="00064444"/>
    <w:rsid w:val="00064562"/>
    <w:rsid w:val="0006487E"/>
    <w:rsid w:val="00064911"/>
    <w:rsid w:val="00064D6C"/>
    <w:rsid w:val="0006518B"/>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6A16"/>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4F5"/>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AF2"/>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1F64"/>
    <w:rsid w:val="000C201E"/>
    <w:rsid w:val="000C2116"/>
    <w:rsid w:val="000C215B"/>
    <w:rsid w:val="000C21B2"/>
    <w:rsid w:val="000C2A3B"/>
    <w:rsid w:val="000C2AA1"/>
    <w:rsid w:val="000C2D7E"/>
    <w:rsid w:val="000C2E19"/>
    <w:rsid w:val="000C3157"/>
    <w:rsid w:val="000C3260"/>
    <w:rsid w:val="000C3556"/>
    <w:rsid w:val="000C41E8"/>
    <w:rsid w:val="000C46E8"/>
    <w:rsid w:val="000C4BAD"/>
    <w:rsid w:val="000C4DF7"/>
    <w:rsid w:val="000C4EE8"/>
    <w:rsid w:val="000C535F"/>
    <w:rsid w:val="000C5AA9"/>
    <w:rsid w:val="000C5F14"/>
    <w:rsid w:val="000C66E7"/>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2E"/>
    <w:rsid w:val="000F3BE9"/>
    <w:rsid w:val="000F3F6C"/>
    <w:rsid w:val="000F3FA8"/>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2659"/>
    <w:rsid w:val="00103C1D"/>
    <w:rsid w:val="001042C1"/>
    <w:rsid w:val="001043F0"/>
    <w:rsid w:val="00104636"/>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649"/>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29F"/>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AE6"/>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04C9"/>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25D"/>
    <w:rsid w:val="001646B6"/>
    <w:rsid w:val="00164A91"/>
    <w:rsid w:val="001653F9"/>
    <w:rsid w:val="00165813"/>
    <w:rsid w:val="001659C1"/>
    <w:rsid w:val="00166660"/>
    <w:rsid w:val="001668FA"/>
    <w:rsid w:val="00167940"/>
    <w:rsid w:val="00167E21"/>
    <w:rsid w:val="00167E35"/>
    <w:rsid w:val="0017034B"/>
    <w:rsid w:val="00170F77"/>
    <w:rsid w:val="00171000"/>
    <w:rsid w:val="001711CA"/>
    <w:rsid w:val="00171761"/>
    <w:rsid w:val="00172379"/>
    <w:rsid w:val="0017270B"/>
    <w:rsid w:val="001729FE"/>
    <w:rsid w:val="00173227"/>
    <w:rsid w:val="00173403"/>
    <w:rsid w:val="0017360A"/>
    <w:rsid w:val="001737B0"/>
    <w:rsid w:val="0017395B"/>
    <w:rsid w:val="0017399F"/>
    <w:rsid w:val="00173A8E"/>
    <w:rsid w:val="00173DF3"/>
    <w:rsid w:val="0017401C"/>
    <w:rsid w:val="00174118"/>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A3D"/>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20B"/>
    <w:rsid w:val="001A420C"/>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B7F"/>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582"/>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3DF"/>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6AA4"/>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C86"/>
    <w:rsid w:val="00205DF9"/>
    <w:rsid w:val="00205FB9"/>
    <w:rsid w:val="002069B2"/>
    <w:rsid w:val="00206CFD"/>
    <w:rsid w:val="00206E88"/>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049"/>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A9D"/>
    <w:rsid w:val="00226B7E"/>
    <w:rsid w:val="002273AD"/>
    <w:rsid w:val="0022752E"/>
    <w:rsid w:val="00230722"/>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4E9"/>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3C3"/>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46E"/>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25E6"/>
    <w:rsid w:val="002827E2"/>
    <w:rsid w:val="0028280A"/>
    <w:rsid w:val="002831D5"/>
    <w:rsid w:val="00283362"/>
    <w:rsid w:val="00284BFB"/>
    <w:rsid w:val="0028651C"/>
    <w:rsid w:val="00286AB1"/>
    <w:rsid w:val="00286ACD"/>
    <w:rsid w:val="00286F23"/>
    <w:rsid w:val="00286F84"/>
    <w:rsid w:val="00287838"/>
    <w:rsid w:val="00290094"/>
    <w:rsid w:val="00290222"/>
    <w:rsid w:val="002907B5"/>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B70"/>
    <w:rsid w:val="002B4C84"/>
    <w:rsid w:val="002B6292"/>
    <w:rsid w:val="002B760F"/>
    <w:rsid w:val="002B7891"/>
    <w:rsid w:val="002B7953"/>
    <w:rsid w:val="002B7C28"/>
    <w:rsid w:val="002C0359"/>
    <w:rsid w:val="002C04B8"/>
    <w:rsid w:val="002C0A59"/>
    <w:rsid w:val="002C11CE"/>
    <w:rsid w:val="002C1647"/>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336"/>
    <w:rsid w:val="002D66E9"/>
    <w:rsid w:val="002D6F56"/>
    <w:rsid w:val="002D70B9"/>
    <w:rsid w:val="002D7637"/>
    <w:rsid w:val="002D772C"/>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2FA"/>
    <w:rsid w:val="002F37A9"/>
    <w:rsid w:val="002F39FA"/>
    <w:rsid w:val="002F3CCC"/>
    <w:rsid w:val="002F3DD2"/>
    <w:rsid w:val="002F4449"/>
    <w:rsid w:val="002F4D7E"/>
    <w:rsid w:val="002F5368"/>
    <w:rsid w:val="002F66DD"/>
    <w:rsid w:val="002F699A"/>
    <w:rsid w:val="002F6F38"/>
    <w:rsid w:val="002F7181"/>
    <w:rsid w:val="002F736A"/>
    <w:rsid w:val="002F7A4E"/>
    <w:rsid w:val="002F7A81"/>
    <w:rsid w:val="0030031E"/>
    <w:rsid w:val="003008A9"/>
    <w:rsid w:val="00300C9C"/>
    <w:rsid w:val="0030117C"/>
    <w:rsid w:val="00301469"/>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4B1"/>
    <w:rsid w:val="0031684F"/>
    <w:rsid w:val="00316BFD"/>
    <w:rsid w:val="0031729D"/>
    <w:rsid w:val="003173CD"/>
    <w:rsid w:val="00317D50"/>
    <w:rsid w:val="00317ED0"/>
    <w:rsid w:val="00317F70"/>
    <w:rsid w:val="0032027F"/>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00EA"/>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3825"/>
    <w:rsid w:val="0035460E"/>
    <w:rsid w:val="00354D2C"/>
    <w:rsid w:val="00355057"/>
    <w:rsid w:val="00355644"/>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2505"/>
    <w:rsid w:val="0036318E"/>
    <w:rsid w:val="00363384"/>
    <w:rsid w:val="00363524"/>
    <w:rsid w:val="003636F0"/>
    <w:rsid w:val="00363928"/>
    <w:rsid w:val="00363B13"/>
    <w:rsid w:val="0036412D"/>
    <w:rsid w:val="00364998"/>
    <w:rsid w:val="00364D87"/>
    <w:rsid w:val="00365452"/>
    <w:rsid w:val="00365912"/>
    <w:rsid w:val="003661A1"/>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3B4E"/>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67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8C3"/>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061"/>
    <w:rsid w:val="003B369F"/>
    <w:rsid w:val="003B36A3"/>
    <w:rsid w:val="003B36C1"/>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3F5A"/>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BE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ADA"/>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72F"/>
    <w:rsid w:val="00411F8C"/>
    <w:rsid w:val="0041263E"/>
    <w:rsid w:val="00412E65"/>
    <w:rsid w:val="004131F9"/>
    <w:rsid w:val="00413836"/>
    <w:rsid w:val="00413AAC"/>
    <w:rsid w:val="00413D60"/>
    <w:rsid w:val="00414331"/>
    <w:rsid w:val="00414D20"/>
    <w:rsid w:val="00414E77"/>
    <w:rsid w:val="0041524B"/>
    <w:rsid w:val="00415724"/>
    <w:rsid w:val="00415FED"/>
    <w:rsid w:val="0041659B"/>
    <w:rsid w:val="00416635"/>
    <w:rsid w:val="00416E35"/>
    <w:rsid w:val="004170ED"/>
    <w:rsid w:val="004176D9"/>
    <w:rsid w:val="00420056"/>
    <w:rsid w:val="0042027A"/>
    <w:rsid w:val="004202B8"/>
    <w:rsid w:val="0042066A"/>
    <w:rsid w:val="00420702"/>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30"/>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28D8"/>
    <w:rsid w:val="004438AC"/>
    <w:rsid w:val="00443A99"/>
    <w:rsid w:val="00443B5A"/>
    <w:rsid w:val="00443D65"/>
    <w:rsid w:val="0044405E"/>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0FE5"/>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20"/>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85E"/>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2D74"/>
    <w:rsid w:val="0049322F"/>
    <w:rsid w:val="004938F1"/>
    <w:rsid w:val="00493DCF"/>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3C4"/>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394"/>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3B1"/>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C5B7C"/>
    <w:rsid w:val="004D004B"/>
    <w:rsid w:val="004D1AD9"/>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9BD"/>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60"/>
    <w:rsid w:val="00505587"/>
    <w:rsid w:val="00505889"/>
    <w:rsid w:val="00505B5B"/>
    <w:rsid w:val="00506557"/>
    <w:rsid w:val="005065A0"/>
    <w:rsid w:val="0050677A"/>
    <w:rsid w:val="00506FA6"/>
    <w:rsid w:val="00507669"/>
    <w:rsid w:val="00510317"/>
    <w:rsid w:val="005104AC"/>
    <w:rsid w:val="005108D8"/>
    <w:rsid w:val="00510E91"/>
    <w:rsid w:val="00510FAD"/>
    <w:rsid w:val="00510FBE"/>
    <w:rsid w:val="00511127"/>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81F"/>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329"/>
    <w:rsid w:val="005237DC"/>
    <w:rsid w:val="005239A2"/>
    <w:rsid w:val="00524CBE"/>
    <w:rsid w:val="00524D78"/>
    <w:rsid w:val="005258BA"/>
    <w:rsid w:val="00525D24"/>
    <w:rsid w:val="00526080"/>
    <w:rsid w:val="0052623D"/>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D11"/>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283"/>
    <w:rsid w:val="00547A0F"/>
    <w:rsid w:val="00547FDE"/>
    <w:rsid w:val="005500ED"/>
    <w:rsid w:val="005502DF"/>
    <w:rsid w:val="00550AD0"/>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61CA"/>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3DC2"/>
    <w:rsid w:val="005746E2"/>
    <w:rsid w:val="00574817"/>
    <w:rsid w:val="0057494E"/>
    <w:rsid w:val="00574CEF"/>
    <w:rsid w:val="00575085"/>
    <w:rsid w:val="00575652"/>
    <w:rsid w:val="0057565C"/>
    <w:rsid w:val="00577413"/>
    <w:rsid w:val="00577D45"/>
    <w:rsid w:val="005809C5"/>
    <w:rsid w:val="00580E0D"/>
    <w:rsid w:val="0058263B"/>
    <w:rsid w:val="00582809"/>
    <w:rsid w:val="005829D8"/>
    <w:rsid w:val="00582D73"/>
    <w:rsid w:val="00582EFE"/>
    <w:rsid w:val="00583779"/>
    <w:rsid w:val="00583BD1"/>
    <w:rsid w:val="00584507"/>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E25"/>
    <w:rsid w:val="005B0FDD"/>
    <w:rsid w:val="005B145B"/>
    <w:rsid w:val="005B1A6A"/>
    <w:rsid w:val="005B1B5F"/>
    <w:rsid w:val="005B1C75"/>
    <w:rsid w:val="005B2311"/>
    <w:rsid w:val="005B25AB"/>
    <w:rsid w:val="005B2DA3"/>
    <w:rsid w:val="005B3475"/>
    <w:rsid w:val="005B3514"/>
    <w:rsid w:val="005B35D7"/>
    <w:rsid w:val="005B392A"/>
    <w:rsid w:val="005B3AA3"/>
    <w:rsid w:val="005B4197"/>
    <w:rsid w:val="005B485E"/>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592D"/>
    <w:rsid w:val="005C6B93"/>
    <w:rsid w:val="005C726C"/>
    <w:rsid w:val="005C74FB"/>
    <w:rsid w:val="005C77B9"/>
    <w:rsid w:val="005C7C1A"/>
    <w:rsid w:val="005C7E0F"/>
    <w:rsid w:val="005D0428"/>
    <w:rsid w:val="005D08B3"/>
    <w:rsid w:val="005D0A36"/>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4C8"/>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AE0"/>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24D"/>
    <w:rsid w:val="005F45AE"/>
    <w:rsid w:val="005F4642"/>
    <w:rsid w:val="005F4749"/>
    <w:rsid w:val="005F57E6"/>
    <w:rsid w:val="005F59BF"/>
    <w:rsid w:val="005F618B"/>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4EC1"/>
    <w:rsid w:val="006151A4"/>
    <w:rsid w:val="00616101"/>
    <w:rsid w:val="00616709"/>
    <w:rsid w:val="00616757"/>
    <w:rsid w:val="006167FF"/>
    <w:rsid w:val="00616D9B"/>
    <w:rsid w:val="00616E09"/>
    <w:rsid w:val="00617127"/>
    <w:rsid w:val="00617A53"/>
    <w:rsid w:val="006203F7"/>
    <w:rsid w:val="00620746"/>
    <w:rsid w:val="00620985"/>
    <w:rsid w:val="006209CA"/>
    <w:rsid w:val="00620A71"/>
    <w:rsid w:val="00620CB7"/>
    <w:rsid w:val="00620D80"/>
    <w:rsid w:val="00620EEB"/>
    <w:rsid w:val="00620EF7"/>
    <w:rsid w:val="00620F8E"/>
    <w:rsid w:val="006211E1"/>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473"/>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EBA"/>
    <w:rsid w:val="00636FA8"/>
    <w:rsid w:val="006377EC"/>
    <w:rsid w:val="00637BF4"/>
    <w:rsid w:val="00637FD6"/>
    <w:rsid w:val="00640B48"/>
    <w:rsid w:val="00640FB0"/>
    <w:rsid w:val="0064104F"/>
    <w:rsid w:val="0064151F"/>
    <w:rsid w:val="00641533"/>
    <w:rsid w:val="006419B9"/>
    <w:rsid w:val="00641F4D"/>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57E72"/>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0C9C"/>
    <w:rsid w:val="006712CA"/>
    <w:rsid w:val="006713A6"/>
    <w:rsid w:val="0067192F"/>
    <w:rsid w:val="0067218F"/>
    <w:rsid w:val="006721EE"/>
    <w:rsid w:val="00672B8D"/>
    <w:rsid w:val="006732C6"/>
    <w:rsid w:val="006732F5"/>
    <w:rsid w:val="006734DB"/>
    <w:rsid w:val="00673AB7"/>
    <w:rsid w:val="00674067"/>
    <w:rsid w:val="006740A9"/>
    <w:rsid w:val="006741F2"/>
    <w:rsid w:val="0067427F"/>
    <w:rsid w:val="006743C8"/>
    <w:rsid w:val="00674457"/>
    <w:rsid w:val="00674793"/>
    <w:rsid w:val="00674CC3"/>
    <w:rsid w:val="00674DA4"/>
    <w:rsid w:val="00675C72"/>
    <w:rsid w:val="00676360"/>
    <w:rsid w:val="006767B0"/>
    <w:rsid w:val="00676B21"/>
    <w:rsid w:val="00676CE4"/>
    <w:rsid w:val="00677150"/>
    <w:rsid w:val="006771F9"/>
    <w:rsid w:val="006776D7"/>
    <w:rsid w:val="00680A64"/>
    <w:rsid w:val="00680F2D"/>
    <w:rsid w:val="00680F54"/>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B12"/>
    <w:rsid w:val="00697CDF"/>
    <w:rsid w:val="006A0522"/>
    <w:rsid w:val="006A064E"/>
    <w:rsid w:val="006A06D1"/>
    <w:rsid w:val="006A073F"/>
    <w:rsid w:val="006A08D5"/>
    <w:rsid w:val="006A0CEA"/>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2D7"/>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A60"/>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987"/>
    <w:rsid w:val="007149C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22A"/>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1E8"/>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A46"/>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8B0"/>
    <w:rsid w:val="0077395D"/>
    <w:rsid w:val="00773B70"/>
    <w:rsid w:val="0077402C"/>
    <w:rsid w:val="007742A7"/>
    <w:rsid w:val="007747B9"/>
    <w:rsid w:val="00774B51"/>
    <w:rsid w:val="0077543E"/>
    <w:rsid w:val="007755F2"/>
    <w:rsid w:val="007759E3"/>
    <w:rsid w:val="0077634A"/>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3D47"/>
    <w:rsid w:val="00784042"/>
    <w:rsid w:val="0078531F"/>
    <w:rsid w:val="00785490"/>
    <w:rsid w:val="00785A8F"/>
    <w:rsid w:val="00785C0C"/>
    <w:rsid w:val="00785C21"/>
    <w:rsid w:val="00785F22"/>
    <w:rsid w:val="007862AB"/>
    <w:rsid w:val="00786BA3"/>
    <w:rsid w:val="00786C32"/>
    <w:rsid w:val="007870E6"/>
    <w:rsid w:val="00787324"/>
    <w:rsid w:val="00787395"/>
    <w:rsid w:val="0078789A"/>
    <w:rsid w:val="007878D6"/>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0CF"/>
    <w:rsid w:val="007951CB"/>
    <w:rsid w:val="007953B7"/>
    <w:rsid w:val="00795538"/>
    <w:rsid w:val="0079594E"/>
    <w:rsid w:val="00795C92"/>
    <w:rsid w:val="00796231"/>
    <w:rsid w:val="00796E9F"/>
    <w:rsid w:val="00796F81"/>
    <w:rsid w:val="007973C4"/>
    <w:rsid w:val="007973DD"/>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794"/>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D18"/>
    <w:rsid w:val="007C4985"/>
    <w:rsid w:val="007C4E4B"/>
    <w:rsid w:val="007C505D"/>
    <w:rsid w:val="007C5225"/>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894"/>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4CC"/>
    <w:rsid w:val="008309B3"/>
    <w:rsid w:val="008314AE"/>
    <w:rsid w:val="008315A3"/>
    <w:rsid w:val="008315DE"/>
    <w:rsid w:val="00831754"/>
    <w:rsid w:val="008320D0"/>
    <w:rsid w:val="0083364C"/>
    <w:rsid w:val="008341AE"/>
    <w:rsid w:val="0083457C"/>
    <w:rsid w:val="00834B7E"/>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3EE"/>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4B04"/>
    <w:rsid w:val="0085542A"/>
    <w:rsid w:val="00855EBD"/>
    <w:rsid w:val="008562F4"/>
    <w:rsid w:val="00856491"/>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2BC"/>
    <w:rsid w:val="00884491"/>
    <w:rsid w:val="0088486A"/>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5DB"/>
    <w:rsid w:val="008A06EF"/>
    <w:rsid w:val="008A150B"/>
    <w:rsid w:val="008A1B82"/>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86A"/>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644"/>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D3C"/>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92B"/>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007"/>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39F"/>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B4"/>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07"/>
    <w:rsid w:val="00941239"/>
    <w:rsid w:val="0094154C"/>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642"/>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16"/>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B53"/>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D72"/>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ECD"/>
    <w:rsid w:val="009D0FC2"/>
    <w:rsid w:val="009D11B2"/>
    <w:rsid w:val="009D1A22"/>
    <w:rsid w:val="009D2310"/>
    <w:rsid w:val="009D2C8A"/>
    <w:rsid w:val="009D305D"/>
    <w:rsid w:val="009D3195"/>
    <w:rsid w:val="009D31F8"/>
    <w:rsid w:val="009D32BB"/>
    <w:rsid w:val="009D32C4"/>
    <w:rsid w:val="009D4058"/>
    <w:rsid w:val="009D4BC4"/>
    <w:rsid w:val="009D4FF0"/>
    <w:rsid w:val="009D52AF"/>
    <w:rsid w:val="009D54C1"/>
    <w:rsid w:val="009D579D"/>
    <w:rsid w:val="009D597E"/>
    <w:rsid w:val="009D5BF7"/>
    <w:rsid w:val="009D63E2"/>
    <w:rsid w:val="009D653C"/>
    <w:rsid w:val="009D6F4F"/>
    <w:rsid w:val="009D703C"/>
    <w:rsid w:val="009D718F"/>
    <w:rsid w:val="009D743F"/>
    <w:rsid w:val="009D7625"/>
    <w:rsid w:val="009D7725"/>
    <w:rsid w:val="009E02D0"/>
    <w:rsid w:val="009E068F"/>
    <w:rsid w:val="009E102F"/>
    <w:rsid w:val="009E14E0"/>
    <w:rsid w:val="009E1674"/>
    <w:rsid w:val="009E1727"/>
    <w:rsid w:val="009E19B7"/>
    <w:rsid w:val="009E1FC5"/>
    <w:rsid w:val="009E24D0"/>
    <w:rsid w:val="009E250C"/>
    <w:rsid w:val="009E25CE"/>
    <w:rsid w:val="009E2677"/>
    <w:rsid w:val="009E35DB"/>
    <w:rsid w:val="009E37FD"/>
    <w:rsid w:val="009E4109"/>
    <w:rsid w:val="009E423B"/>
    <w:rsid w:val="009E47A3"/>
    <w:rsid w:val="009E47E8"/>
    <w:rsid w:val="009E580D"/>
    <w:rsid w:val="009E5976"/>
    <w:rsid w:val="009E5F5E"/>
    <w:rsid w:val="009E613A"/>
    <w:rsid w:val="009E6AAF"/>
    <w:rsid w:val="009E7EF7"/>
    <w:rsid w:val="009E7F63"/>
    <w:rsid w:val="009F0563"/>
    <w:rsid w:val="009F088A"/>
    <w:rsid w:val="009F08F3"/>
    <w:rsid w:val="009F0BD5"/>
    <w:rsid w:val="009F11AA"/>
    <w:rsid w:val="009F17FD"/>
    <w:rsid w:val="009F1F84"/>
    <w:rsid w:val="009F225D"/>
    <w:rsid w:val="009F2691"/>
    <w:rsid w:val="009F2694"/>
    <w:rsid w:val="009F2DEA"/>
    <w:rsid w:val="009F344F"/>
    <w:rsid w:val="009F3A50"/>
    <w:rsid w:val="009F3E3F"/>
    <w:rsid w:val="009F4799"/>
    <w:rsid w:val="009F5007"/>
    <w:rsid w:val="009F557A"/>
    <w:rsid w:val="009F5647"/>
    <w:rsid w:val="009F58DA"/>
    <w:rsid w:val="009F59E6"/>
    <w:rsid w:val="009F6564"/>
    <w:rsid w:val="009F68A4"/>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86B"/>
    <w:rsid w:val="00A12910"/>
    <w:rsid w:val="00A13226"/>
    <w:rsid w:val="00A1325D"/>
    <w:rsid w:val="00A1380E"/>
    <w:rsid w:val="00A13E54"/>
    <w:rsid w:val="00A13E8E"/>
    <w:rsid w:val="00A13F1C"/>
    <w:rsid w:val="00A14301"/>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3F"/>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588D"/>
    <w:rsid w:val="00A36004"/>
    <w:rsid w:val="00A361D0"/>
    <w:rsid w:val="00A3621F"/>
    <w:rsid w:val="00A36297"/>
    <w:rsid w:val="00A3663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1DE"/>
    <w:rsid w:val="00A45292"/>
    <w:rsid w:val="00A453DA"/>
    <w:rsid w:val="00A455B7"/>
    <w:rsid w:val="00A4580E"/>
    <w:rsid w:val="00A45B74"/>
    <w:rsid w:val="00A45D31"/>
    <w:rsid w:val="00A45E74"/>
    <w:rsid w:val="00A4604E"/>
    <w:rsid w:val="00A46164"/>
    <w:rsid w:val="00A46EF8"/>
    <w:rsid w:val="00A46F07"/>
    <w:rsid w:val="00A4703D"/>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1D3"/>
    <w:rsid w:val="00A62A22"/>
    <w:rsid w:val="00A62A77"/>
    <w:rsid w:val="00A63483"/>
    <w:rsid w:val="00A636C8"/>
    <w:rsid w:val="00A6376D"/>
    <w:rsid w:val="00A6382F"/>
    <w:rsid w:val="00A63880"/>
    <w:rsid w:val="00A63AC6"/>
    <w:rsid w:val="00A64201"/>
    <w:rsid w:val="00A6425C"/>
    <w:rsid w:val="00A64693"/>
    <w:rsid w:val="00A648BD"/>
    <w:rsid w:val="00A64909"/>
    <w:rsid w:val="00A65034"/>
    <w:rsid w:val="00A6514B"/>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75"/>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0E1C"/>
    <w:rsid w:val="00A913D4"/>
    <w:rsid w:val="00A91ADA"/>
    <w:rsid w:val="00A91C15"/>
    <w:rsid w:val="00A92293"/>
    <w:rsid w:val="00A9253E"/>
    <w:rsid w:val="00A9278C"/>
    <w:rsid w:val="00A92879"/>
    <w:rsid w:val="00A928A6"/>
    <w:rsid w:val="00A93352"/>
    <w:rsid w:val="00A9338F"/>
    <w:rsid w:val="00A93505"/>
    <w:rsid w:val="00A93ACA"/>
    <w:rsid w:val="00A93E34"/>
    <w:rsid w:val="00A94319"/>
    <w:rsid w:val="00A9442A"/>
    <w:rsid w:val="00A95ACD"/>
    <w:rsid w:val="00A95B5E"/>
    <w:rsid w:val="00A95CB3"/>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770"/>
    <w:rsid w:val="00AA2DF3"/>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B7B2E"/>
    <w:rsid w:val="00AC007F"/>
    <w:rsid w:val="00AC0186"/>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689"/>
    <w:rsid w:val="00AC6DAB"/>
    <w:rsid w:val="00AC715E"/>
    <w:rsid w:val="00AC7513"/>
    <w:rsid w:val="00AD0304"/>
    <w:rsid w:val="00AD03FE"/>
    <w:rsid w:val="00AD0AA3"/>
    <w:rsid w:val="00AD1B46"/>
    <w:rsid w:val="00AD303E"/>
    <w:rsid w:val="00AD3529"/>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D44"/>
    <w:rsid w:val="00AE3F61"/>
    <w:rsid w:val="00AE3FA5"/>
    <w:rsid w:val="00AE40E0"/>
    <w:rsid w:val="00AE419B"/>
    <w:rsid w:val="00AE42BC"/>
    <w:rsid w:val="00AE4481"/>
    <w:rsid w:val="00AE465D"/>
    <w:rsid w:val="00AE4DBA"/>
    <w:rsid w:val="00AE4EF4"/>
    <w:rsid w:val="00AE4F07"/>
    <w:rsid w:val="00AE5AC9"/>
    <w:rsid w:val="00AE6733"/>
    <w:rsid w:val="00AE6894"/>
    <w:rsid w:val="00AE6B58"/>
    <w:rsid w:val="00AE71B5"/>
    <w:rsid w:val="00AE79B0"/>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93"/>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0BB"/>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C6D"/>
    <w:rsid w:val="00B21E20"/>
    <w:rsid w:val="00B2200C"/>
    <w:rsid w:val="00B2257E"/>
    <w:rsid w:val="00B22AFC"/>
    <w:rsid w:val="00B22FC8"/>
    <w:rsid w:val="00B2344E"/>
    <w:rsid w:val="00B23703"/>
    <w:rsid w:val="00B23A83"/>
    <w:rsid w:val="00B24FD5"/>
    <w:rsid w:val="00B25104"/>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35"/>
    <w:rsid w:val="00B33B5E"/>
    <w:rsid w:val="00B345B5"/>
    <w:rsid w:val="00B34925"/>
    <w:rsid w:val="00B34FD1"/>
    <w:rsid w:val="00B3592A"/>
    <w:rsid w:val="00B360AF"/>
    <w:rsid w:val="00B3679F"/>
    <w:rsid w:val="00B36802"/>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549"/>
    <w:rsid w:val="00B57BA4"/>
    <w:rsid w:val="00B601B5"/>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67C2C"/>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74C"/>
    <w:rsid w:val="00B74EF2"/>
    <w:rsid w:val="00B75852"/>
    <w:rsid w:val="00B7653F"/>
    <w:rsid w:val="00B76DBE"/>
    <w:rsid w:val="00B7732A"/>
    <w:rsid w:val="00B77792"/>
    <w:rsid w:val="00B80647"/>
    <w:rsid w:val="00B81A6C"/>
    <w:rsid w:val="00B81E93"/>
    <w:rsid w:val="00B82428"/>
    <w:rsid w:val="00B828B3"/>
    <w:rsid w:val="00B82D1A"/>
    <w:rsid w:val="00B83051"/>
    <w:rsid w:val="00B83F07"/>
    <w:rsid w:val="00B85584"/>
    <w:rsid w:val="00B85CBE"/>
    <w:rsid w:val="00B85DE5"/>
    <w:rsid w:val="00B86984"/>
    <w:rsid w:val="00B87CEF"/>
    <w:rsid w:val="00B9004C"/>
    <w:rsid w:val="00B9046B"/>
    <w:rsid w:val="00B9073C"/>
    <w:rsid w:val="00B90DDF"/>
    <w:rsid w:val="00B90F73"/>
    <w:rsid w:val="00B910A7"/>
    <w:rsid w:val="00B91670"/>
    <w:rsid w:val="00B92B65"/>
    <w:rsid w:val="00B9322E"/>
    <w:rsid w:val="00B934C8"/>
    <w:rsid w:val="00B935B0"/>
    <w:rsid w:val="00B93700"/>
    <w:rsid w:val="00B939F1"/>
    <w:rsid w:val="00B93ABF"/>
    <w:rsid w:val="00B93B59"/>
    <w:rsid w:val="00B9406A"/>
    <w:rsid w:val="00B9437B"/>
    <w:rsid w:val="00B94475"/>
    <w:rsid w:val="00B945AA"/>
    <w:rsid w:val="00B94B6C"/>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600"/>
    <w:rsid w:val="00BD48AC"/>
    <w:rsid w:val="00BD4C4F"/>
    <w:rsid w:val="00BD4D3F"/>
    <w:rsid w:val="00BD5013"/>
    <w:rsid w:val="00BD5062"/>
    <w:rsid w:val="00BD514B"/>
    <w:rsid w:val="00BD5A4F"/>
    <w:rsid w:val="00BD5D17"/>
    <w:rsid w:val="00BD5F1A"/>
    <w:rsid w:val="00BD635A"/>
    <w:rsid w:val="00BD6799"/>
    <w:rsid w:val="00BD69DC"/>
    <w:rsid w:val="00BD7A81"/>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50A"/>
    <w:rsid w:val="00BF259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363"/>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4C0"/>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2E4C"/>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6BC0"/>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9E3"/>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67D"/>
    <w:rsid w:val="00C637C6"/>
    <w:rsid w:val="00C63C08"/>
    <w:rsid w:val="00C63E95"/>
    <w:rsid w:val="00C642B3"/>
    <w:rsid w:val="00C644CA"/>
    <w:rsid w:val="00C64622"/>
    <w:rsid w:val="00C64672"/>
    <w:rsid w:val="00C64BE2"/>
    <w:rsid w:val="00C66109"/>
    <w:rsid w:val="00C66A6E"/>
    <w:rsid w:val="00C66ACC"/>
    <w:rsid w:val="00C66CE3"/>
    <w:rsid w:val="00C6701A"/>
    <w:rsid w:val="00C67874"/>
    <w:rsid w:val="00C67FD8"/>
    <w:rsid w:val="00C70697"/>
    <w:rsid w:val="00C70E2F"/>
    <w:rsid w:val="00C70FAD"/>
    <w:rsid w:val="00C7128C"/>
    <w:rsid w:val="00C712BC"/>
    <w:rsid w:val="00C7190E"/>
    <w:rsid w:val="00C71D42"/>
    <w:rsid w:val="00C71DAA"/>
    <w:rsid w:val="00C72404"/>
    <w:rsid w:val="00C726E9"/>
    <w:rsid w:val="00C72C63"/>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3F2"/>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BFC"/>
    <w:rsid w:val="00CA1ED8"/>
    <w:rsid w:val="00CA22AE"/>
    <w:rsid w:val="00CA3527"/>
    <w:rsid w:val="00CA367A"/>
    <w:rsid w:val="00CA38C6"/>
    <w:rsid w:val="00CA3AA7"/>
    <w:rsid w:val="00CA469D"/>
    <w:rsid w:val="00CA49D9"/>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3D0A"/>
    <w:rsid w:val="00CB40EA"/>
    <w:rsid w:val="00CB552B"/>
    <w:rsid w:val="00CB557D"/>
    <w:rsid w:val="00CB627B"/>
    <w:rsid w:val="00CB62AE"/>
    <w:rsid w:val="00CB6577"/>
    <w:rsid w:val="00CB68B1"/>
    <w:rsid w:val="00CB6B2F"/>
    <w:rsid w:val="00CB7170"/>
    <w:rsid w:val="00CB7284"/>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8E1"/>
    <w:rsid w:val="00CF59EB"/>
    <w:rsid w:val="00CF5A2E"/>
    <w:rsid w:val="00CF6151"/>
    <w:rsid w:val="00CF625B"/>
    <w:rsid w:val="00CF6642"/>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1B0"/>
    <w:rsid w:val="00D0736A"/>
    <w:rsid w:val="00D078E1"/>
    <w:rsid w:val="00D078F1"/>
    <w:rsid w:val="00D07C41"/>
    <w:rsid w:val="00D07FF4"/>
    <w:rsid w:val="00D10249"/>
    <w:rsid w:val="00D1033A"/>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190"/>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0E78"/>
    <w:rsid w:val="00D61AF5"/>
    <w:rsid w:val="00D61B02"/>
    <w:rsid w:val="00D61C5E"/>
    <w:rsid w:val="00D620E2"/>
    <w:rsid w:val="00D62353"/>
    <w:rsid w:val="00D624C5"/>
    <w:rsid w:val="00D63F8E"/>
    <w:rsid w:val="00D64B7F"/>
    <w:rsid w:val="00D652B5"/>
    <w:rsid w:val="00D658BA"/>
    <w:rsid w:val="00D66155"/>
    <w:rsid w:val="00D6657A"/>
    <w:rsid w:val="00D665FA"/>
    <w:rsid w:val="00D669FB"/>
    <w:rsid w:val="00D66C2E"/>
    <w:rsid w:val="00D66E9F"/>
    <w:rsid w:val="00D67605"/>
    <w:rsid w:val="00D67B25"/>
    <w:rsid w:val="00D67BFE"/>
    <w:rsid w:val="00D70194"/>
    <w:rsid w:val="00D708B0"/>
    <w:rsid w:val="00D71260"/>
    <w:rsid w:val="00D71790"/>
    <w:rsid w:val="00D71F04"/>
    <w:rsid w:val="00D73139"/>
    <w:rsid w:val="00D731BF"/>
    <w:rsid w:val="00D731D5"/>
    <w:rsid w:val="00D735C9"/>
    <w:rsid w:val="00D74D89"/>
    <w:rsid w:val="00D7507C"/>
    <w:rsid w:val="00D7511A"/>
    <w:rsid w:val="00D75533"/>
    <w:rsid w:val="00D755F7"/>
    <w:rsid w:val="00D75A06"/>
    <w:rsid w:val="00D76CF7"/>
    <w:rsid w:val="00D76F6A"/>
    <w:rsid w:val="00D76F9E"/>
    <w:rsid w:val="00D774C8"/>
    <w:rsid w:val="00D774F7"/>
    <w:rsid w:val="00D77B1D"/>
    <w:rsid w:val="00D8021F"/>
    <w:rsid w:val="00D80383"/>
    <w:rsid w:val="00D80810"/>
    <w:rsid w:val="00D809F8"/>
    <w:rsid w:val="00D811E7"/>
    <w:rsid w:val="00D81395"/>
    <w:rsid w:val="00D818C4"/>
    <w:rsid w:val="00D823C6"/>
    <w:rsid w:val="00D824FF"/>
    <w:rsid w:val="00D82A42"/>
    <w:rsid w:val="00D82B87"/>
    <w:rsid w:val="00D83414"/>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1BAB"/>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558"/>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096"/>
    <w:rsid w:val="00DC50C5"/>
    <w:rsid w:val="00DC5145"/>
    <w:rsid w:val="00DC53EF"/>
    <w:rsid w:val="00DC5CBF"/>
    <w:rsid w:val="00DC6206"/>
    <w:rsid w:val="00DC6A99"/>
    <w:rsid w:val="00DC71AC"/>
    <w:rsid w:val="00DC732C"/>
    <w:rsid w:val="00DC7EA5"/>
    <w:rsid w:val="00DD0137"/>
    <w:rsid w:val="00DD03AB"/>
    <w:rsid w:val="00DD064E"/>
    <w:rsid w:val="00DD0FDF"/>
    <w:rsid w:val="00DD1455"/>
    <w:rsid w:val="00DD1688"/>
    <w:rsid w:val="00DD18E1"/>
    <w:rsid w:val="00DD19C2"/>
    <w:rsid w:val="00DD2747"/>
    <w:rsid w:val="00DD2B73"/>
    <w:rsid w:val="00DD33CE"/>
    <w:rsid w:val="00DD37DA"/>
    <w:rsid w:val="00DD383C"/>
    <w:rsid w:val="00DD3CD1"/>
    <w:rsid w:val="00DD4BFA"/>
    <w:rsid w:val="00DD4E5F"/>
    <w:rsid w:val="00DD617E"/>
    <w:rsid w:val="00DD6746"/>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1F46"/>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2D9"/>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142"/>
    <w:rsid w:val="00E46886"/>
    <w:rsid w:val="00E4786D"/>
    <w:rsid w:val="00E47AEF"/>
    <w:rsid w:val="00E50221"/>
    <w:rsid w:val="00E5023E"/>
    <w:rsid w:val="00E51202"/>
    <w:rsid w:val="00E51E99"/>
    <w:rsid w:val="00E53037"/>
    <w:rsid w:val="00E53425"/>
    <w:rsid w:val="00E5397A"/>
    <w:rsid w:val="00E53B75"/>
    <w:rsid w:val="00E53C44"/>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879"/>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ABD"/>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4C8D"/>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9A"/>
    <w:rsid w:val="00E96EA8"/>
    <w:rsid w:val="00E970E3"/>
    <w:rsid w:val="00E97367"/>
    <w:rsid w:val="00E975B0"/>
    <w:rsid w:val="00E97D19"/>
    <w:rsid w:val="00E97D3F"/>
    <w:rsid w:val="00EA061E"/>
    <w:rsid w:val="00EA1268"/>
    <w:rsid w:val="00EA1C04"/>
    <w:rsid w:val="00EA203E"/>
    <w:rsid w:val="00EA218F"/>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60"/>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4FC2"/>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179E"/>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5E2"/>
    <w:rsid w:val="00EF18FE"/>
    <w:rsid w:val="00EF1D99"/>
    <w:rsid w:val="00EF233A"/>
    <w:rsid w:val="00EF2D75"/>
    <w:rsid w:val="00EF2EA4"/>
    <w:rsid w:val="00EF3118"/>
    <w:rsid w:val="00EF3862"/>
    <w:rsid w:val="00EF3B06"/>
    <w:rsid w:val="00EF41FF"/>
    <w:rsid w:val="00EF464D"/>
    <w:rsid w:val="00EF5787"/>
    <w:rsid w:val="00EF57BD"/>
    <w:rsid w:val="00EF58F8"/>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110"/>
    <w:rsid w:val="00F034F0"/>
    <w:rsid w:val="00F04384"/>
    <w:rsid w:val="00F048C9"/>
    <w:rsid w:val="00F04EA3"/>
    <w:rsid w:val="00F051DF"/>
    <w:rsid w:val="00F0528D"/>
    <w:rsid w:val="00F0541E"/>
    <w:rsid w:val="00F05478"/>
    <w:rsid w:val="00F0550E"/>
    <w:rsid w:val="00F0588E"/>
    <w:rsid w:val="00F06C4A"/>
    <w:rsid w:val="00F06C67"/>
    <w:rsid w:val="00F06DFD"/>
    <w:rsid w:val="00F071D1"/>
    <w:rsid w:val="00F07533"/>
    <w:rsid w:val="00F0759B"/>
    <w:rsid w:val="00F07956"/>
    <w:rsid w:val="00F07A7E"/>
    <w:rsid w:val="00F10629"/>
    <w:rsid w:val="00F113DD"/>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4D8"/>
    <w:rsid w:val="00F40F0C"/>
    <w:rsid w:val="00F41031"/>
    <w:rsid w:val="00F410A9"/>
    <w:rsid w:val="00F41164"/>
    <w:rsid w:val="00F428F7"/>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BE2"/>
    <w:rsid w:val="00F52DAD"/>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57F61"/>
    <w:rsid w:val="00F60119"/>
    <w:rsid w:val="00F607C5"/>
    <w:rsid w:val="00F60965"/>
    <w:rsid w:val="00F60DEA"/>
    <w:rsid w:val="00F6107E"/>
    <w:rsid w:val="00F6154C"/>
    <w:rsid w:val="00F61CA9"/>
    <w:rsid w:val="00F6204D"/>
    <w:rsid w:val="00F62156"/>
    <w:rsid w:val="00F623B3"/>
    <w:rsid w:val="00F6302A"/>
    <w:rsid w:val="00F630AB"/>
    <w:rsid w:val="00F632E4"/>
    <w:rsid w:val="00F64591"/>
    <w:rsid w:val="00F64C2B"/>
    <w:rsid w:val="00F64CE6"/>
    <w:rsid w:val="00F64E90"/>
    <w:rsid w:val="00F64E93"/>
    <w:rsid w:val="00F651BE"/>
    <w:rsid w:val="00F65847"/>
    <w:rsid w:val="00F66514"/>
    <w:rsid w:val="00F66CCE"/>
    <w:rsid w:val="00F676E5"/>
    <w:rsid w:val="00F6794C"/>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1F6B"/>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8EF"/>
    <w:rsid w:val="00FA6F69"/>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B7B62"/>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A3C"/>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8C5"/>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20C"/>
    <w:rsid w:val="00FE7307"/>
    <w:rsid w:val="00FE7336"/>
    <w:rsid w:val="00FE787C"/>
    <w:rsid w:val="00FE7B08"/>
    <w:rsid w:val="00FF0A82"/>
    <w:rsid w:val="00FF0FC3"/>
    <w:rsid w:val="00FF11EF"/>
    <w:rsid w:val="00FF1220"/>
    <w:rsid w:val="00FF14AA"/>
    <w:rsid w:val="00FF1664"/>
    <w:rsid w:val="00FF1C1A"/>
    <w:rsid w:val="00FF270C"/>
    <w:rsid w:val="00FF2D42"/>
    <w:rsid w:val="00FF3317"/>
    <w:rsid w:val="00FF40D2"/>
    <w:rsid w:val="00FF4255"/>
    <w:rsid w:val="00FF45A5"/>
    <w:rsid w:val="00FF4D8C"/>
    <w:rsid w:val="00FF4F1C"/>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列表段落11,목록 단"/>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7">
      <w:bodyDiv w:val="1"/>
      <w:marLeft w:val="0"/>
      <w:marRight w:val="0"/>
      <w:marTop w:val="0"/>
      <w:marBottom w:val="0"/>
      <w:divBdr>
        <w:top w:val="none" w:sz="0" w:space="0" w:color="auto"/>
        <w:left w:val="none" w:sz="0" w:space="0" w:color="auto"/>
        <w:bottom w:val="none" w:sz="0" w:space="0" w:color="auto"/>
        <w:right w:val="none" w:sz="0" w:space="0" w:color="auto"/>
      </w:divBdr>
    </w:div>
    <w:div w:id="2532711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8843177">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4738835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626099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7550896">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76582217">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0846935">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2668447">
      <w:bodyDiv w:val="1"/>
      <w:marLeft w:val="0"/>
      <w:marRight w:val="0"/>
      <w:marTop w:val="0"/>
      <w:marBottom w:val="0"/>
      <w:divBdr>
        <w:top w:val="none" w:sz="0" w:space="0" w:color="auto"/>
        <w:left w:val="none" w:sz="0" w:space="0" w:color="auto"/>
        <w:bottom w:val="none" w:sz="0" w:space="0" w:color="auto"/>
        <w:right w:val="none" w:sz="0" w:space="0" w:color="auto"/>
      </w:divBdr>
    </w:div>
    <w:div w:id="23566966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71617278">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425342969">
      <w:bodyDiv w:val="1"/>
      <w:marLeft w:val="0"/>
      <w:marRight w:val="0"/>
      <w:marTop w:val="0"/>
      <w:marBottom w:val="0"/>
      <w:divBdr>
        <w:top w:val="none" w:sz="0" w:space="0" w:color="auto"/>
        <w:left w:val="none" w:sz="0" w:space="0" w:color="auto"/>
        <w:bottom w:val="none" w:sz="0" w:space="0" w:color="auto"/>
        <w:right w:val="none" w:sz="0" w:space="0" w:color="auto"/>
      </w:divBdr>
    </w:div>
    <w:div w:id="441149065">
      <w:bodyDiv w:val="1"/>
      <w:marLeft w:val="0"/>
      <w:marRight w:val="0"/>
      <w:marTop w:val="0"/>
      <w:marBottom w:val="0"/>
      <w:divBdr>
        <w:top w:val="none" w:sz="0" w:space="0" w:color="auto"/>
        <w:left w:val="none" w:sz="0" w:space="0" w:color="auto"/>
        <w:bottom w:val="none" w:sz="0" w:space="0" w:color="auto"/>
        <w:right w:val="none" w:sz="0" w:space="0" w:color="auto"/>
      </w:divBdr>
    </w:div>
    <w:div w:id="449519933">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64660657">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552727">
      <w:bodyDiv w:val="1"/>
      <w:marLeft w:val="0"/>
      <w:marRight w:val="0"/>
      <w:marTop w:val="0"/>
      <w:marBottom w:val="0"/>
      <w:divBdr>
        <w:top w:val="none" w:sz="0" w:space="0" w:color="auto"/>
        <w:left w:val="none" w:sz="0" w:space="0" w:color="auto"/>
        <w:bottom w:val="none" w:sz="0" w:space="0" w:color="auto"/>
        <w:right w:val="none" w:sz="0" w:space="0" w:color="auto"/>
      </w:divBdr>
    </w:div>
    <w:div w:id="487407558">
      <w:bodyDiv w:val="1"/>
      <w:marLeft w:val="0"/>
      <w:marRight w:val="0"/>
      <w:marTop w:val="0"/>
      <w:marBottom w:val="0"/>
      <w:divBdr>
        <w:top w:val="none" w:sz="0" w:space="0" w:color="auto"/>
        <w:left w:val="none" w:sz="0" w:space="0" w:color="auto"/>
        <w:bottom w:val="none" w:sz="0" w:space="0" w:color="auto"/>
        <w:right w:val="none" w:sz="0" w:space="0" w:color="auto"/>
      </w:divBdr>
    </w:div>
    <w:div w:id="490216424">
      <w:bodyDiv w:val="1"/>
      <w:marLeft w:val="0"/>
      <w:marRight w:val="0"/>
      <w:marTop w:val="0"/>
      <w:marBottom w:val="0"/>
      <w:divBdr>
        <w:top w:val="none" w:sz="0" w:space="0" w:color="auto"/>
        <w:left w:val="none" w:sz="0" w:space="0" w:color="auto"/>
        <w:bottom w:val="none" w:sz="0" w:space="0" w:color="auto"/>
        <w:right w:val="none" w:sz="0" w:space="0" w:color="auto"/>
      </w:divBdr>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6862730">
      <w:bodyDiv w:val="1"/>
      <w:marLeft w:val="0"/>
      <w:marRight w:val="0"/>
      <w:marTop w:val="0"/>
      <w:marBottom w:val="0"/>
      <w:divBdr>
        <w:top w:val="none" w:sz="0" w:space="0" w:color="auto"/>
        <w:left w:val="none" w:sz="0" w:space="0" w:color="auto"/>
        <w:bottom w:val="none" w:sz="0" w:space="0" w:color="auto"/>
        <w:right w:val="none" w:sz="0" w:space="0" w:color="auto"/>
      </w:divBdr>
    </w:div>
    <w:div w:id="564922872">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94477720">
      <w:bodyDiv w:val="1"/>
      <w:marLeft w:val="0"/>
      <w:marRight w:val="0"/>
      <w:marTop w:val="0"/>
      <w:marBottom w:val="0"/>
      <w:divBdr>
        <w:top w:val="none" w:sz="0" w:space="0" w:color="auto"/>
        <w:left w:val="none" w:sz="0" w:space="0" w:color="auto"/>
        <w:bottom w:val="none" w:sz="0" w:space="0" w:color="auto"/>
        <w:right w:val="none" w:sz="0" w:space="0" w:color="auto"/>
      </w:divBdr>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28434369">
      <w:bodyDiv w:val="1"/>
      <w:marLeft w:val="0"/>
      <w:marRight w:val="0"/>
      <w:marTop w:val="0"/>
      <w:marBottom w:val="0"/>
      <w:divBdr>
        <w:top w:val="none" w:sz="0" w:space="0" w:color="auto"/>
        <w:left w:val="none" w:sz="0" w:space="0" w:color="auto"/>
        <w:bottom w:val="none" w:sz="0" w:space="0" w:color="auto"/>
        <w:right w:val="none" w:sz="0" w:space="0" w:color="auto"/>
      </w:divBdr>
    </w:div>
    <w:div w:id="630014094">
      <w:bodyDiv w:val="1"/>
      <w:marLeft w:val="0"/>
      <w:marRight w:val="0"/>
      <w:marTop w:val="0"/>
      <w:marBottom w:val="0"/>
      <w:divBdr>
        <w:top w:val="none" w:sz="0" w:space="0" w:color="auto"/>
        <w:left w:val="none" w:sz="0" w:space="0" w:color="auto"/>
        <w:bottom w:val="none" w:sz="0" w:space="0" w:color="auto"/>
        <w:right w:val="none" w:sz="0" w:space="0" w:color="auto"/>
      </w:divBdr>
    </w:div>
    <w:div w:id="648359946">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1146222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778290">
      <w:bodyDiv w:val="1"/>
      <w:marLeft w:val="0"/>
      <w:marRight w:val="0"/>
      <w:marTop w:val="0"/>
      <w:marBottom w:val="0"/>
      <w:divBdr>
        <w:top w:val="none" w:sz="0" w:space="0" w:color="auto"/>
        <w:left w:val="none" w:sz="0" w:space="0" w:color="auto"/>
        <w:bottom w:val="none" w:sz="0" w:space="0" w:color="auto"/>
        <w:right w:val="none" w:sz="0" w:space="0" w:color="auto"/>
      </w:divBdr>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49431191">
      <w:bodyDiv w:val="1"/>
      <w:marLeft w:val="0"/>
      <w:marRight w:val="0"/>
      <w:marTop w:val="0"/>
      <w:marBottom w:val="0"/>
      <w:divBdr>
        <w:top w:val="none" w:sz="0" w:space="0" w:color="auto"/>
        <w:left w:val="none" w:sz="0" w:space="0" w:color="auto"/>
        <w:bottom w:val="none" w:sz="0" w:space="0" w:color="auto"/>
        <w:right w:val="none" w:sz="0" w:space="0" w:color="auto"/>
      </w:divBdr>
    </w:div>
    <w:div w:id="754286384">
      <w:bodyDiv w:val="1"/>
      <w:marLeft w:val="0"/>
      <w:marRight w:val="0"/>
      <w:marTop w:val="0"/>
      <w:marBottom w:val="0"/>
      <w:divBdr>
        <w:top w:val="none" w:sz="0" w:space="0" w:color="auto"/>
        <w:left w:val="none" w:sz="0" w:space="0" w:color="auto"/>
        <w:bottom w:val="none" w:sz="0" w:space="0" w:color="auto"/>
        <w:right w:val="none" w:sz="0" w:space="0" w:color="auto"/>
      </w:divBdr>
    </w:div>
    <w:div w:id="76141861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797186754">
      <w:bodyDiv w:val="1"/>
      <w:marLeft w:val="0"/>
      <w:marRight w:val="0"/>
      <w:marTop w:val="0"/>
      <w:marBottom w:val="0"/>
      <w:divBdr>
        <w:top w:val="none" w:sz="0" w:space="0" w:color="auto"/>
        <w:left w:val="none" w:sz="0" w:space="0" w:color="auto"/>
        <w:bottom w:val="none" w:sz="0" w:space="0" w:color="auto"/>
        <w:right w:val="none" w:sz="0" w:space="0" w:color="auto"/>
      </w:divBdr>
    </w:div>
    <w:div w:id="800221577">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7623351">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44903665">
      <w:bodyDiv w:val="1"/>
      <w:marLeft w:val="0"/>
      <w:marRight w:val="0"/>
      <w:marTop w:val="0"/>
      <w:marBottom w:val="0"/>
      <w:divBdr>
        <w:top w:val="none" w:sz="0" w:space="0" w:color="auto"/>
        <w:left w:val="none" w:sz="0" w:space="0" w:color="auto"/>
        <w:bottom w:val="none" w:sz="0" w:space="0" w:color="auto"/>
        <w:right w:val="none" w:sz="0" w:space="0" w:color="auto"/>
      </w:divBdr>
    </w:div>
    <w:div w:id="848254543">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67449911">
      <w:bodyDiv w:val="1"/>
      <w:marLeft w:val="0"/>
      <w:marRight w:val="0"/>
      <w:marTop w:val="0"/>
      <w:marBottom w:val="0"/>
      <w:divBdr>
        <w:top w:val="none" w:sz="0" w:space="0" w:color="auto"/>
        <w:left w:val="none" w:sz="0" w:space="0" w:color="auto"/>
        <w:bottom w:val="none" w:sz="0" w:space="0" w:color="auto"/>
        <w:right w:val="none" w:sz="0" w:space="0" w:color="auto"/>
      </w:divBdr>
    </w:div>
    <w:div w:id="889803904">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60502464">
      <w:bodyDiv w:val="1"/>
      <w:marLeft w:val="0"/>
      <w:marRight w:val="0"/>
      <w:marTop w:val="0"/>
      <w:marBottom w:val="0"/>
      <w:divBdr>
        <w:top w:val="none" w:sz="0" w:space="0" w:color="auto"/>
        <w:left w:val="none" w:sz="0" w:space="0" w:color="auto"/>
        <w:bottom w:val="none" w:sz="0" w:space="0" w:color="auto"/>
        <w:right w:val="none" w:sz="0" w:space="0" w:color="auto"/>
      </w:divBdr>
    </w:div>
    <w:div w:id="979847320">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991103220">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2336340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77290037">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093283072">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9129981">
      <w:bodyDiv w:val="1"/>
      <w:marLeft w:val="0"/>
      <w:marRight w:val="0"/>
      <w:marTop w:val="0"/>
      <w:marBottom w:val="0"/>
      <w:divBdr>
        <w:top w:val="none" w:sz="0" w:space="0" w:color="auto"/>
        <w:left w:val="none" w:sz="0" w:space="0" w:color="auto"/>
        <w:bottom w:val="none" w:sz="0" w:space="0" w:color="auto"/>
        <w:right w:val="none" w:sz="0" w:space="0" w:color="auto"/>
      </w:divBdr>
    </w:div>
    <w:div w:id="1153835276">
      <w:bodyDiv w:val="1"/>
      <w:marLeft w:val="0"/>
      <w:marRight w:val="0"/>
      <w:marTop w:val="0"/>
      <w:marBottom w:val="0"/>
      <w:divBdr>
        <w:top w:val="none" w:sz="0" w:space="0" w:color="auto"/>
        <w:left w:val="none" w:sz="0" w:space="0" w:color="auto"/>
        <w:bottom w:val="none" w:sz="0" w:space="0" w:color="auto"/>
        <w:right w:val="none" w:sz="0" w:space="0" w:color="auto"/>
      </w:divBdr>
      <w:divsChild>
        <w:div w:id="598368145">
          <w:marLeft w:val="1267"/>
          <w:marRight w:val="0"/>
          <w:marTop w:val="0"/>
          <w:marBottom w:val="0"/>
          <w:divBdr>
            <w:top w:val="none" w:sz="0" w:space="0" w:color="auto"/>
            <w:left w:val="none" w:sz="0" w:space="0" w:color="auto"/>
            <w:bottom w:val="none" w:sz="0" w:space="0" w:color="auto"/>
            <w:right w:val="none" w:sz="0" w:space="0" w:color="auto"/>
          </w:divBdr>
        </w:div>
        <w:div w:id="55325231">
          <w:marLeft w:val="1987"/>
          <w:marRight w:val="0"/>
          <w:marTop w:val="0"/>
          <w:marBottom w:val="0"/>
          <w:divBdr>
            <w:top w:val="none" w:sz="0" w:space="0" w:color="auto"/>
            <w:left w:val="none" w:sz="0" w:space="0" w:color="auto"/>
            <w:bottom w:val="none" w:sz="0" w:space="0" w:color="auto"/>
            <w:right w:val="none" w:sz="0" w:space="0" w:color="auto"/>
          </w:divBdr>
        </w:div>
        <w:div w:id="1765219805">
          <w:marLeft w:val="1987"/>
          <w:marRight w:val="0"/>
          <w:marTop w:val="0"/>
          <w:marBottom w:val="0"/>
          <w:divBdr>
            <w:top w:val="none" w:sz="0" w:space="0" w:color="auto"/>
            <w:left w:val="none" w:sz="0" w:space="0" w:color="auto"/>
            <w:bottom w:val="none" w:sz="0" w:space="0" w:color="auto"/>
            <w:right w:val="none" w:sz="0" w:space="0" w:color="auto"/>
          </w:divBdr>
        </w:div>
      </w:divsChild>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213931863">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323455">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58826400">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286735344">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33994601">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73529874">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393389606">
      <w:bodyDiv w:val="1"/>
      <w:marLeft w:val="0"/>
      <w:marRight w:val="0"/>
      <w:marTop w:val="0"/>
      <w:marBottom w:val="0"/>
      <w:divBdr>
        <w:top w:val="none" w:sz="0" w:space="0" w:color="auto"/>
        <w:left w:val="none" w:sz="0" w:space="0" w:color="auto"/>
        <w:bottom w:val="none" w:sz="0" w:space="0" w:color="auto"/>
        <w:right w:val="none" w:sz="0" w:space="0" w:color="auto"/>
      </w:divBdr>
    </w:div>
    <w:div w:id="1397776275">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518495886">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0988229">
      <w:bodyDiv w:val="1"/>
      <w:marLeft w:val="0"/>
      <w:marRight w:val="0"/>
      <w:marTop w:val="0"/>
      <w:marBottom w:val="0"/>
      <w:divBdr>
        <w:top w:val="none" w:sz="0" w:space="0" w:color="auto"/>
        <w:left w:val="none" w:sz="0" w:space="0" w:color="auto"/>
        <w:bottom w:val="none" w:sz="0" w:space="0" w:color="auto"/>
        <w:right w:val="none" w:sz="0" w:space="0" w:color="auto"/>
      </w:divBdr>
    </w:div>
    <w:div w:id="1538350650">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17911570">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36985583">
      <w:bodyDiv w:val="1"/>
      <w:marLeft w:val="0"/>
      <w:marRight w:val="0"/>
      <w:marTop w:val="0"/>
      <w:marBottom w:val="0"/>
      <w:divBdr>
        <w:top w:val="none" w:sz="0" w:space="0" w:color="auto"/>
        <w:left w:val="none" w:sz="0" w:space="0" w:color="auto"/>
        <w:bottom w:val="none" w:sz="0" w:space="0" w:color="auto"/>
        <w:right w:val="none" w:sz="0" w:space="0" w:color="auto"/>
      </w:divBdr>
    </w:div>
    <w:div w:id="1638878255">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776974258">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01418199">
      <w:bodyDiv w:val="1"/>
      <w:marLeft w:val="0"/>
      <w:marRight w:val="0"/>
      <w:marTop w:val="0"/>
      <w:marBottom w:val="0"/>
      <w:divBdr>
        <w:top w:val="none" w:sz="0" w:space="0" w:color="auto"/>
        <w:left w:val="none" w:sz="0" w:space="0" w:color="auto"/>
        <w:bottom w:val="none" w:sz="0" w:space="0" w:color="auto"/>
        <w:right w:val="none" w:sz="0" w:space="0" w:color="auto"/>
      </w:divBdr>
    </w:div>
    <w:div w:id="1818916993">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6985173">
      <w:bodyDiv w:val="1"/>
      <w:marLeft w:val="0"/>
      <w:marRight w:val="0"/>
      <w:marTop w:val="0"/>
      <w:marBottom w:val="0"/>
      <w:divBdr>
        <w:top w:val="none" w:sz="0" w:space="0" w:color="auto"/>
        <w:left w:val="none" w:sz="0" w:space="0" w:color="auto"/>
        <w:bottom w:val="none" w:sz="0" w:space="0" w:color="auto"/>
        <w:right w:val="none" w:sz="0" w:space="0" w:color="auto"/>
      </w:divBdr>
    </w:div>
    <w:div w:id="1907374399">
      <w:bodyDiv w:val="1"/>
      <w:marLeft w:val="0"/>
      <w:marRight w:val="0"/>
      <w:marTop w:val="0"/>
      <w:marBottom w:val="0"/>
      <w:divBdr>
        <w:top w:val="none" w:sz="0" w:space="0" w:color="auto"/>
        <w:left w:val="none" w:sz="0" w:space="0" w:color="auto"/>
        <w:bottom w:val="none" w:sz="0" w:space="0" w:color="auto"/>
        <w:right w:val="none" w:sz="0" w:space="0" w:color="auto"/>
      </w:divBdr>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23754290">
      <w:bodyDiv w:val="1"/>
      <w:marLeft w:val="0"/>
      <w:marRight w:val="0"/>
      <w:marTop w:val="0"/>
      <w:marBottom w:val="0"/>
      <w:divBdr>
        <w:top w:val="none" w:sz="0" w:space="0" w:color="auto"/>
        <w:left w:val="none" w:sz="0" w:space="0" w:color="auto"/>
        <w:bottom w:val="none" w:sz="0" w:space="0" w:color="auto"/>
        <w:right w:val="none" w:sz="0" w:space="0" w:color="auto"/>
      </w:divBdr>
      <w:divsChild>
        <w:div w:id="1458062300">
          <w:marLeft w:val="1267"/>
          <w:marRight w:val="0"/>
          <w:marTop w:val="0"/>
          <w:marBottom w:val="0"/>
          <w:divBdr>
            <w:top w:val="none" w:sz="0" w:space="0" w:color="auto"/>
            <w:left w:val="none" w:sz="0" w:space="0" w:color="auto"/>
            <w:bottom w:val="none" w:sz="0" w:space="0" w:color="auto"/>
            <w:right w:val="none" w:sz="0" w:space="0" w:color="auto"/>
          </w:divBdr>
        </w:div>
      </w:divsChild>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62420142">
      <w:bodyDiv w:val="1"/>
      <w:marLeft w:val="0"/>
      <w:marRight w:val="0"/>
      <w:marTop w:val="0"/>
      <w:marBottom w:val="0"/>
      <w:divBdr>
        <w:top w:val="none" w:sz="0" w:space="0" w:color="auto"/>
        <w:left w:val="none" w:sz="0" w:space="0" w:color="auto"/>
        <w:bottom w:val="none" w:sz="0" w:space="0" w:color="auto"/>
        <w:right w:val="none" w:sz="0" w:space="0" w:color="auto"/>
      </w:divBdr>
    </w:div>
    <w:div w:id="1963607393">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1052464">
      <w:bodyDiv w:val="1"/>
      <w:marLeft w:val="0"/>
      <w:marRight w:val="0"/>
      <w:marTop w:val="0"/>
      <w:marBottom w:val="0"/>
      <w:divBdr>
        <w:top w:val="none" w:sz="0" w:space="0" w:color="auto"/>
        <w:left w:val="none" w:sz="0" w:space="0" w:color="auto"/>
        <w:bottom w:val="none" w:sz="0" w:space="0" w:color="auto"/>
        <w:right w:val="none" w:sz="0" w:space="0" w:color="auto"/>
      </w:divBdr>
    </w:div>
    <w:div w:id="1993824513">
      <w:bodyDiv w:val="1"/>
      <w:marLeft w:val="0"/>
      <w:marRight w:val="0"/>
      <w:marTop w:val="0"/>
      <w:marBottom w:val="0"/>
      <w:divBdr>
        <w:top w:val="none" w:sz="0" w:space="0" w:color="auto"/>
        <w:left w:val="none" w:sz="0" w:space="0" w:color="auto"/>
        <w:bottom w:val="none" w:sz="0" w:space="0" w:color="auto"/>
        <w:right w:val="none" w:sz="0" w:space="0" w:color="auto"/>
      </w:divBdr>
    </w:div>
    <w:div w:id="2001738167">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45206408">
      <w:bodyDiv w:val="1"/>
      <w:marLeft w:val="0"/>
      <w:marRight w:val="0"/>
      <w:marTop w:val="0"/>
      <w:marBottom w:val="0"/>
      <w:divBdr>
        <w:top w:val="none" w:sz="0" w:space="0" w:color="auto"/>
        <w:left w:val="none" w:sz="0" w:space="0" w:color="auto"/>
        <w:bottom w:val="none" w:sz="0" w:space="0" w:color="auto"/>
        <w:right w:val="none" w:sz="0" w:space="0" w:color="auto"/>
      </w:divBdr>
    </w:div>
    <w:div w:id="2052529164">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80594302">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08883033">
      <w:bodyDiv w:val="1"/>
      <w:marLeft w:val="0"/>
      <w:marRight w:val="0"/>
      <w:marTop w:val="0"/>
      <w:marBottom w:val="0"/>
      <w:divBdr>
        <w:top w:val="none" w:sz="0" w:space="0" w:color="auto"/>
        <w:left w:val="none" w:sz="0" w:space="0" w:color="auto"/>
        <w:bottom w:val="none" w:sz="0" w:space="0" w:color="auto"/>
        <w:right w:val="none" w:sz="0" w:space="0" w:color="auto"/>
      </w:divBdr>
    </w:div>
    <w:div w:id="2113011894">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 w:id="2130589726">
      <w:bodyDiv w:val="1"/>
      <w:marLeft w:val="0"/>
      <w:marRight w:val="0"/>
      <w:marTop w:val="0"/>
      <w:marBottom w:val="0"/>
      <w:divBdr>
        <w:top w:val="none" w:sz="0" w:space="0" w:color="auto"/>
        <w:left w:val="none" w:sz="0" w:space="0" w:color="auto"/>
        <w:bottom w:val="none" w:sz="0" w:space="0" w:color="auto"/>
        <w:right w:val="none" w:sz="0" w:space="0" w:color="auto"/>
      </w:divBdr>
    </w:div>
    <w:div w:id="21353700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3.xml><?xml version="1.0" encoding="utf-8"?>
<ds:datastoreItem xmlns:ds="http://schemas.openxmlformats.org/officeDocument/2006/customXml" ds:itemID="{5FC3BF04-EC5C-4B77-A770-2D16BE3A519E}">
  <ds:schemaRefs>
    <ds:schemaRef ds:uri="http://schemas.openxmlformats.org/package/2006/metadata/core-properties"/>
    <ds:schemaRef ds:uri="http://purl.org/dc/elements/1.1/"/>
    <ds:schemaRef ds:uri="http://purl.org/dc/terms/"/>
    <ds:schemaRef ds:uri="http://purl.org/dc/dcmitype/"/>
    <ds:schemaRef ds:uri="http://schemas.microsoft.com/office/2006/documentManagement/types"/>
    <ds:schemaRef ds:uri="e32f50e1-6846-4d7d-ad60-ccd6877e6c5e"/>
    <ds:schemaRef ds:uri="http://schemas.microsoft.com/office/2006/metadata/properties"/>
    <ds:schemaRef ds:uri="http://schemas.microsoft.com/office/infopath/2007/PartnerControls"/>
    <ds:schemaRef ds:uri="5a888943-97ca-4c93-b605-714bb5e9e285"/>
    <ds:schemaRef ds:uri="http://www.w3.org/XML/1998/namespace"/>
  </ds:schemaRefs>
</ds:datastoreItem>
</file>

<file path=customXml/itemProps4.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5.xml><?xml version="1.0" encoding="utf-8"?>
<ds:datastoreItem xmlns:ds="http://schemas.openxmlformats.org/officeDocument/2006/customXml" ds:itemID="{F2E6D74F-0206-4B1F-8E31-1DEEC2C0A8D0}">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Ry-xxxxxx Contribution Template.dot</Template>
  <TotalTime>1939</TotalTime>
  <Pages>4</Pages>
  <Words>1544</Words>
  <Characters>8031</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9556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Xiaonan-MediaTek</cp:lastModifiedBy>
  <cp:revision>28</cp:revision>
  <cp:lastPrinted>2016-11-04T09:26:00Z</cp:lastPrinted>
  <dcterms:created xsi:type="dcterms:W3CDTF">2024-09-26T08:18:00Z</dcterms:created>
  <dcterms:modified xsi:type="dcterms:W3CDTF">2025-02-07T08:07:00Z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